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F2C4" w14:textId="77777777" w:rsidR="00D061A1" w:rsidRDefault="005522F2" w:rsidP="00F979F3">
      <w:pPr>
        <w:ind w:left="2832" w:firstLine="708"/>
        <w:jc w:val="center"/>
        <w:rPr>
          <w:lang w:val="en-US"/>
        </w:rPr>
      </w:pPr>
      <w:bookmarkStart w:id="0" w:name="_Hlk102724433"/>
      <w:r>
        <w:rPr>
          <w:noProof/>
          <w:lang w:val="en-US" w:eastAsia="en-US"/>
        </w:rPr>
        <w:drawing>
          <wp:anchor distT="0" distB="0" distL="114300" distR="114300" simplePos="0" relativeHeight="251658240" behindDoc="0" locked="0" layoutInCell="1" allowOverlap="1" wp14:anchorId="2CE6E539" wp14:editId="4F1FEDC5">
            <wp:simplePos x="0" y="0"/>
            <wp:positionH relativeFrom="column">
              <wp:posOffset>-212141</wp:posOffset>
            </wp:positionH>
            <wp:positionV relativeFrom="paragraph">
              <wp:posOffset>0</wp:posOffset>
            </wp:positionV>
            <wp:extent cx="723900" cy="571500"/>
            <wp:effectExtent l="0" t="0" r="0" b="0"/>
            <wp:wrapSquare wrapText="bothSides"/>
            <wp:docPr id="1149486495" name="Picture 11494864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86495"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r="2566" b="41449"/>
                    <a:stretch>
                      <a:fillRect/>
                    </a:stretch>
                  </pic:blipFill>
                  <pic:spPr bwMode="auto">
                    <a:xfrm>
                      <a:off x="0" y="0"/>
                      <a:ext cx="723900"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2C1EC6" w14:textId="77777777" w:rsidR="00D061A1" w:rsidRDefault="00D061A1" w:rsidP="00F979F3">
      <w:pPr>
        <w:ind w:left="2832" w:firstLine="708"/>
        <w:jc w:val="center"/>
        <w:rPr>
          <w:lang w:val="en-US"/>
        </w:rPr>
      </w:pPr>
    </w:p>
    <w:p w14:paraId="07A5560B" w14:textId="77777777" w:rsidR="00D061A1" w:rsidRDefault="00D061A1" w:rsidP="00F979F3">
      <w:pPr>
        <w:ind w:left="2832" w:firstLine="708"/>
        <w:jc w:val="center"/>
        <w:rPr>
          <w:lang w:val="en-US"/>
        </w:rPr>
      </w:pPr>
    </w:p>
    <w:p w14:paraId="6CE29BBE" w14:textId="77777777" w:rsidR="00D061A1" w:rsidRDefault="00D061A1" w:rsidP="00F979F3">
      <w:pPr>
        <w:ind w:left="2832" w:firstLine="708"/>
        <w:jc w:val="center"/>
        <w:rPr>
          <w:lang w:val="en-US"/>
        </w:rPr>
      </w:pPr>
    </w:p>
    <w:p w14:paraId="4C7DA742" w14:textId="77777777" w:rsidR="00D061A1" w:rsidRPr="008F1935" w:rsidRDefault="005522F2" w:rsidP="00CA6190">
      <w:pPr>
        <w:ind w:left="-450"/>
        <w:rPr>
          <w:lang w:val="en-US"/>
        </w:rPr>
      </w:pPr>
      <w:r w:rsidRPr="008F1935">
        <w:rPr>
          <w:lang w:val="en-US"/>
        </w:rPr>
        <w:t xml:space="preserve">  </w:t>
      </w:r>
    </w:p>
    <w:p w14:paraId="0B8663B9" w14:textId="77777777" w:rsidR="004F1876" w:rsidRPr="008F1935" w:rsidRDefault="004F1876" w:rsidP="00893BFF">
      <w:pPr>
        <w:jc w:val="center"/>
        <w:rPr>
          <w:b/>
          <w:lang w:val="en-US"/>
        </w:rPr>
      </w:pPr>
    </w:p>
    <w:p w14:paraId="3DAC7464" w14:textId="77777777" w:rsidR="00893BFF" w:rsidRPr="00442853" w:rsidRDefault="005522F2" w:rsidP="00893BFF">
      <w:pPr>
        <w:jc w:val="center"/>
        <w:rPr>
          <w:b/>
          <w:lang w:val="en-US"/>
        </w:rPr>
      </w:pPr>
      <w:r w:rsidRPr="00FC769B">
        <w:rPr>
          <w:b/>
          <w:lang w:val="en"/>
        </w:rPr>
        <w:t>TERMS OF REFERENCE</w:t>
      </w:r>
    </w:p>
    <w:p w14:paraId="1BFA0569" w14:textId="6484CA26" w:rsidR="006976FD" w:rsidRPr="00442853" w:rsidRDefault="005522F2" w:rsidP="006976FD">
      <w:pPr>
        <w:jc w:val="center"/>
        <w:rPr>
          <w:b/>
          <w:lang w:val="en-US"/>
        </w:rPr>
      </w:pPr>
      <w:r>
        <w:rPr>
          <w:b/>
          <w:lang w:val="en"/>
        </w:rPr>
        <w:t>for the purchase of lubricants to be used by Maintenance department at the Kumtor mine</w:t>
      </w:r>
    </w:p>
    <w:p w14:paraId="61AE41E4" w14:textId="77777777" w:rsidR="00893BFF" w:rsidRPr="00442853" w:rsidRDefault="00893BFF" w:rsidP="00893BFF">
      <w:pPr>
        <w:rPr>
          <w:lang w:val="en-US"/>
        </w:rPr>
      </w:pPr>
    </w:p>
    <w:tbl>
      <w:tblPr>
        <w:tblW w:w="543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162"/>
        <w:gridCol w:w="7296"/>
      </w:tblGrid>
      <w:tr w:rsidR="00664182" w14:paraId="43ECEACE" w14:textId="77777777" w:rsidTr="00C662B6">
        <w:trPr>
          <w:trHeight w:val="838"/>
        </w:trPr>
        <w:tc>
          <w:tcPr>
            <w:tcW w:w="276" w:type="pct"/>
            <w:shd w:val="clear" w:color="auto" w:fill="auto"/>
          </w:tcPr>
          <w:p w14:paraId="7522C33B" w14:textId="77777777" w:rsidR="00113917" w:rsidRPr="00FC769B" w:rsidRDefault="005522F2" w:rsidP="00E55DCE">
            <w:pPr>
              <w:jc w:val="center"/>
              <w:rPr>
                <w:b/>
              </w:rPr>
            </w:pPr>
            <w:r w:rsidRPr="00FC769B">
              <w:rPr>
                <w:b/>
                <w:lang w:val="en"/>
              </w:rPr>
              <w:t>Item</w:t>
            </w:r>
          </w:p>
          <w:p w14:paraId="51A8B4DB" w14:textId="77777777" w:rsidR="00113917" w:rsidRPr="00FC769B" w:rsidRDefault="005522F2" w:rsidP="00E55DCE">
            <w:pPr>
              <w:jc w:val="center"/>
              <w:rPr>
                <w:b/>
              </w:rPr>
            </w:pPr>
            <w:r w:rsidRPr="00FC769B">
              <w:rPr>
                <w:b/>
                <w:lang w:val="en"/>
              </w:rPr>
              <w:t>№</w:t>
            </w:r>
          </w:p>
        </w:tc>
        <w:tc>
          <w:tcPr>
            <w:tcW w:w="1098" w:type="pct"/>
            <w:shd w:val="clear" w:color="auto" w:fill="auto"/>
          </w:tcPr>
          <w:p w14:paraId="502F0A4D" w14:textId="77777777" w:rsidR="00113917" w:rsidRPr="00442853" w:rsidRDefault="005522F2" w:rsidP="00E55DCE">
            <w:pPr>
              <w:jc w:val="center"/>
              <w:rPr>
                <w:b/>
                <w:lang w:val="en-US"/>
              </w:rPr>
            </w:pPr>
            <w:r w:rsidRPr="00FC769B">
              <w:rPr>
                <w:b/>
                <w:lang w:val="en"/>
              </w:rPr>
              <w:t xml:space="preserve">List of basic </w:t>
            </w:r>
          </w:p>
          <w:p w14:paraId="37AB1686" w14:textId="77777777" w:rsidR="00113917" w:rsidRPr="00442853" w:rsidRDefault="005522F2" w:rsidP="00E55DCE">
            <w:pPr>
              <w:jc w:val="center"/>
              <w:rPr>
                <w:b/>
                <w:lang w:val="en-US"/>
              </w:rPr>
            </w:pPr>
            <w:r w:rsidRPr="00FC769B">
              <w:rPr>
                <w:b/>
                <w:lang w:val="en"/>
              </w:rPr>
              <w:t>data and requirements</w:t>
            </w:r>
          </w:p>
        </w:tc>
        <w:tc>
          <w:tcPr>
            <w:tcW w:w="3626" w:type="pct"/>
            <w:shd w:val="clear" w:color="auto" w:fill="auto"/>
          </w:tcPr>
          <w:p w14:paraId="398BD165" w14:textId="77777777" w:rsidR="00113917" w:rsidRPr="00FC769B" w:rsidRDefault="005522F2" w:rsidP="00E55DCE">
            <w:pPr>
              <w:jc w:val="center"/>
              <w:rPr>
                <w:b/>
              </w:rPr>
            </w:pPr>
            <w:r w:rsidRPr="00FC769B">
              <w:rPr>
                <w:b/>
                <w:lang w:val="en"/>
              </w:rPr>
              <w:t>Basic data and requirements</w:t>
            </w:r>
          </w:p>
        </w:tc>
      </w:tr>
      <w:tr w:rsidR="00664182" w:rsidRPr="00B362EF" w14:paraId="0C68BBBF" w14:textId="77777777" w:rsidTr="00C662B6">
        <w:trPr>
          <w:trHeight w:val="443"/>
        </w:trPr>
        <w:tc>
          <w:tcPr>
            <w:tcW w:w="276" w:type="pct"/>
            <w:shd w:val="clear" w:color="auto" w:fill="auto"/>
          </w:tcPr>
          <w:p w14:paraId="72F8B5E0" w14:textId="77777777" w:rsidR="00113917" w:rsidRPr="00FC769B" w:rsidRDefault="005522F2" w:rsidP="00E55DCE">
            <w:pPr>
              <w:jc w:val="center"/>
            </w:pPr>
            <w:r w:rsidRPr="00FC769B">
              <w:rPr>
                <w:lang w:val="en"/>
              </w:rPr>
              <w:t>1.</w:t>
            </w:r>
          </w:p>
        </w:tc>
        <w:tc>
          <w:tcPr>
            <w:tcW w:w="1098" w:type="pct"/>
            <w:shd w:val="clear" w:color="auto" w:fill="auto"/>
          </w:tcPr>
          <w:p w14:paraId="4A6658CC" w14:textId="77777777" w:rsidR="00113917" w:rsidRPr="00CB4860" w:rsidRDefault="005522F2" w:rsidP="00E55DCE">
            <w:r w:rsidRPr="00FC769B">
              <w:rPr>
                <w:lang w:val="en"/>
              </w:rPr>
              <w:t xml:space="preserve">Delivery location </w:t>
            </w:r>
          </w:p>
        </w:tc>
        <w:tc>
          <w:tcPr>
            <w:tcW w:w="3626" w:type="pct"/>
            <w:shd w:val="clear" w:color="auto" w:fill="auto"/>
          </w:tcPr>
          <w:p w14:paraId="53695EDA" w14:textId="77777777" w:rsidR="00113917" w:rsidRPr="00442853" w:rsidRDefault="005522F2" w:rsidP="00EB24FA">
            <w:pPr>
              <w:jc w:val="both"/>
              <w:rPr>
                <w:lang w:val="en-US"/>
              </w:rPr>
            </w:pPr>
            <w:r>
              <w:rPr>
                <w:lang w:val="en"/>
              </w:rPr>
              <w:t xml:space="preserve">Balykchy Marshalling Yard (BMY), </w:t>
            </w:r>
            <w:proofErr w:type="spellStart"/>
            <w:r>
              <w:rPr>
                <w:lang w:val="en"/>
              </w:rPr>
              <w:t>Balykchy</w:t>
            </w:r>
            <w:proofErr w:type="spellEnd"/>
            <w:r>
              <w:rPr>
                <w:lang w:val="en"/>
              </w:rPr>
              <w:t>, Kyrgyz Republic.</w:t>
            </w:r>
          </w:p>
        </w:tc>
      </w:tr>
      <w:tr w:rsidR="00664182" w14:paraId="62542B54" w14:textId="77777777" w:rsidTr="00C662B6">
        <w:tblPrEx>
          <w:tblLook w:val="0000" w:firstRow="0" w:lastRow="0" w:firstColumn="0" w:lastColumn="0" w:noHBand="0" w:noVBand="0"/>
        </w:tblPrEx>
        <w:trPr>
          <w:trHeight w:val="385"/>
        </w:trPr>
        <w:tc>
          <w:tcPr>
            <w:tcW w:w="276" w:type="pct"/>
            <w:shd w:val="clear" w:color="auto" w:fill="auto"/>
          </w:tcPr>
          <w:p w14:paraId="28F74D1A" w14:textId="77777777" w:rsidR="00113917" w:rsidRPr="00FC769B" w:rsidRDefault="005522F2" w:rsidP="00E55DCE">
            <w:pPr>
              <w:jc w:val="center"/>
            </w:pPr>
            <w:r w:rsidRPr="00FC769B">
              <w:rPr>
                <w:lang w:val="en"/>
              </w:rPr>
              <w:t>2.</w:t>
            </w:r>
          </w:p>
        </w:tc>
        <w:tc>
          <w:tcPr>
            <w:tcW w:w="1098" w:type="pct"/>
            <w:shd w:val="clear" w:color="auto" w:fill="auto"/>
          </w:tcPr>
          <w:p w14:paraId="3255B98F" w14:textId="77777777" w:rsidR="00113917" w:rsidRPr="00FC769B" w:rsidRDefault="005522F2" w:rsidP="00E55DCE">
            <w:r w:rsidRPr="00FC769B">
              <w:rPr>
                <w:lang w:val="en"/>
              </w:rPr>
              <w:t xml:space="preserve">Client </w:t>
            </w:r>
          </w:p>
        </w:tc>
        <w:tc>
          <w:tcPr>
            <w:tcW w:w="3626" w:type="pct"/>
            <w:shd w:val="clear" w:color="auto" w:fill="auto"/>
          </w:tcPr>
          <w:p w14:paraId="1DBC77FF" w14:textId="7B88B7B5" w:rsidR="00113917" w:rsidRPr="00FC769B" w:rsidRDefault="005522F2" w:rsidP="00EB24FA">
            <w:pPr>
              <w:jc w:val="both"/>
            </w:pPr>
            <w:r w:rsidRPr="00FC769B">
              <w:rPr>
                <w:lang w:val="en"/>
              </w:rPr>
              <w:t>Kumtor Gold Company CJSC</w:t>
            </w:r>
            <w:r w:rsidR="00442853">
              <w:rPr>
                <w:lang w:val="en"/>
              </w:rPr>
              <w:t>.</w:t>
            </w:r>
          </w:p>
        </w:tc>
      </w:tr>
      <w:tr w:rsidR="00664182" w:rsidRPr="00B362EF" w14:paraId="523B1A00" w14:textId="77777777" w:rsidTr="00C662B6">
        <w:tblPrEx>
          <w:tblLook w:val="0000" w:firstRow="0" w:lastRow="0" w:firstColumn="0" w:lastColumn="0" w:noHBand="0" w:noVBand="0"/>
        </w:tblPrEx>
        <w:trPr>
          <w:trHeight w:val="368"/>
        </w:trPr>
        <w:tc>
          <w:tcPr>
            <w:tcW w:w="276" w:type="pct"/>
            <w:shd w:val="clear" w:color="auto" w:fill="auto"/>
          </w:tcPr>
          <w:p w14:paraId="520F3079" w14:textId="77777777" w:rsidR="00113917" w:rsidRPr="00FC769B" w:rsidRDefault="005522F2" w:rsidP="00E55DCE">
            <w:pPr>
              <w:jc w:val="center"/>
            </w:pPr>
            <w:r>
              <w:rPr>
                <w:lang w:val="en"/>
              </w:rPr>
              <w:t>3.</w:t>
            </w:r>
          </w:p>
        </w:tc>
        <w:tc>
          <w:tcPr>
            <w:tcW w:w="1098" w:type="pct"/>
            <w:shd w:val="clear" w:color="auto" w:fill="auto"/>
          </w:tcPr>
          <w:p w14:paraId="2BC36E92" w14:textId="77777777" w:rsidR="00113917" w:rsidRPr="00FC769B" w:rsidRDefault="005522F2" w:rsidP="00E55DCE">
            <w:r>
              <w:rPr>
                <w:lang w:val="en"/>
              </w:rPr>
              <w:t>Contractor</w:t>
            </w:r>
          </w:p>
        </w:tc>
        <w:tc>
          <w:tcPr>
            <w:tcW w:w="3626" w:type="pct"/>
            <w:shd w:val="clear" w:color="auto" w:fill="auto"/>
          </w:tcPr>
          <w:p w14:paraId="03759E00" w14:textId="77777777" w:rsidR="00113917" w:rsidRPr="00442853" w:rsidRDefault="005522F2" w:rsidP="00EB24FA">
            <w:pPr>
              <w:jc w:val="both"/>
              <w:rPr>
                <w:lang w:val="en-US"/>
              </w:rPr>
            </w:pPr>
            <w:r w:rsidRPr="00C4479B">
              <w:rPr>
                <w:lang w:val="en"/>
              </w:rPr>
              <w:t>To be selected according to the competition results.</w:t>
            </w:r>
          </w:p>
        </w:tc>
      </w:tr>
      <w:tr w:rsidR="00664182" w:rsidRPr="00B362EF" w14:paraId="147A14F6" w14:textId="77777777" w:rsidTr="00C662B6">
        <w:tblPrEx>
          <w:tblLook w:val="0000" w:firstRow="0" w:lastRow="0" w:firstColumn="0" w:lastColumn="0" w:noHBand="0" w:noVBand="0"/>
        </w:tblPrEx>
        <w:trPr>
          <w:trHeight w:val="1196"/>
        </w:trPr>
        <w:tc>
          <w:tcPr>
            <w:tcW w:w="276" w:type="pct"/>
            <w:shd w:val="clear" w:color="auto" w:fill="auto"/>
          </w:tcPr>
          <w:p w14:paraId="40614E16" w14:textId="77777777" w:rsidR="00113917" w:rsidRDefault="005522F2" w:rsidP="00C4479B">
            <w:pPr>
              <w:jc w:val="center"/>
            </w:pPr>
            <w:r>
              <w:rPr>
                <w:lang w:val="en"/>
              </w:rPr>
              <w:t>4.</w:t>
            </w:r>
          </w:p>
        </w:tc>
        <w:tc>
          <w:tcPr>
            <w:tcW w:w="1098" w:type="pct"/>
            <w:shd w:val="clear" w:color="auto" w:fill="auto"/>
          </w:tcPr>
          <w:p w14:paraId="6FFD84E5" w14:textId="77777777" w:rsidR="00113917" w:rsidRPr="003555ED" w:rsidRDefault="005522F2" w:rsidP="00C4479B">
            <w:pPr>
              <w:rPr>
                <w:lang w:val="en-US"/>
              </w:rPr>
            </w:pPr>
            <w:r>
              <w:rPr>
                <w:lang w:val="en"/>
              </w:rPr>
              <w:t>Purpose of the purchase</w:t>
            </w:r>
          </w:p>
        </w:tc>
        <w:tc>
          <w:tcPr>
            <w:tcW w:w="3626" w:type="pct"/>
            <w:shd w:val="clear" w:color="auto" w:fill="auto"/>
          </w:tcPr>
          <w:p w14:paraId="6BE03C66" w14:textId="77777777" w:rsidR="00113917" w:rsidRPr="00442853" w:rsidRDefault="005522F2" w:rsidP="00EB24FA">
            <w:pPr>
              <w:jc w:val="both"/>
              <w:rPr>
                <w:lang w:val="en-US"/>
              </w:rPr>
            </w:pPr>
            <w:r>
              <w:rPr>
                <w:lang w:val="en"/>
              </w:rPr>
              <w:t>Purchase of lubricants for heavy-duty equipment operation in high altitude environment, including low temperatures and significant altitude difference, at the Kumtor Mine in Kyrgyzstan.</w:t>
            </w:r>
          </w:p>
        </w:tc>
      </w:tr>
      <w:tr w:rsidR="00664182" w:rsidRPr="00B362EF" w14:paraId="6708410B" w14:textId="77777777" w:rsidTr="00C662B6">
        <w:tblPrEx>
          <w:tblLook w:val="0000" w:firstRow="0" w:lastRow="0" w:firstColumn="0" w:lastColumn="0" w:noHBand="0" w:noVBand="0"/>
        </w:tblPrEx>
        <w:trPr>
          <w:trHeight w:val="639"/>
        </w:trPr>
        <w:tc>
          <w:tcPr>
            <w:tcW w:w="276" w:type="pct"/>
            <w:shd w:val="clear" w:color="auto" w:fill="auto"/>
          </w:tcPr>
          <w:p w14:paraId="2A82D73E" w14:textId="77777777" w:rsidR="009810DA" w:rsidRDefault="005522F2" w:rsidP="00C4479B">
            <w:pPr>
              <w:jc w:val="center"/>
            </w:pPr>
            <w:r>
              <w:rPr>
                <w:lang w:val="en"/>
              </w:rPr>
              <w:t>5.</w:t>
            </w:r>
          </w:p>
        </w:tc>
        <w:tc>
          <w:tcPr>
            <w:tcW w:w="1098" w:type="pct"/>
            <w:shd w:val="clear" w:color="auto" w:fill="auto"/>
          </w:tcPr>
          <w:p w14:paraId="78883000" w14:textId="77777777" w:rsidR="009810DA" w:rsidRPr="00C669D0" w:rsidRDefault="005522F2" w:rsidP="00C4479B">
            <w:pPr>
              <w:rPr>
                <w:lang w:val="en-US"/>
              </w:rPr>
            </w:pPr>
            <w:r>
              <w:rPr>
                <w:lang w:val="en"/>
              </w:rPr>
              <w:t xml:space="preserve">Types of heavy-duty equipment models: </w:t>
            </w:r>
          </w:p>
        </w:tc>
        <w:tc>
          <w:tcPr>
            <w:tcW w:w="3626" w:type="pct"/>
            <w:shd w:val="clear" w:color="auto" w:fill="auto"/>
          </w:tcPr>
          <w:p w14:paraId="1BA65EF9" w14:textId="77777777" w:rsidR="009810DA" w:rsidRPr="00442853" w:rsidRDefault="005522F2" w:rsidP="008347AF">
            <w:pPr>
              <w:pStyle w:val="ListParagraph"/>
              <w:numPr>
                <w:ilvl w:val="0"/>
                <w:numId w:val="1"/>
              </w:numPr>
            </w:pPr>
            <w:r>
              <w:rPr>
                <w:lang w:val="en"/>
              </w:rPr>
              <w:t>CAT Haul Trucks: 785C, 789C and 789D.</w:t>
            </w:r>
          </w:p>
          <w:p w14:paraId="58962A62" w14:textId="77777777" w:rsidR="00C669D0" w:rsidRPr="00442853" w:rsidRDefault="005522F2" w:rsidP="008347AF">
            <w:pPr>
              <w:pStyle w:val="ListParagraph"/>
              <w:numPr>
                <w:ilvl w:val="0"/>
                <w:numId w:val="1"/>
              </w:numPr>
            </w:pPr>
            <w:r>
              <w:rPr>
                <w:lang w:val="en"/>
              </w:rPr>
              <w:t>CAT Crawler Bulldozer: D9R, D10R, D10T and D10T2.</w:t>
            </w:r>
          </w:p>
          <w:p w14:paraId="13E4C6B9" w14:textId="77777777" w:rsidR="00C669D0" w:rsidRPr="00442853" w:rsidRDefault="005522F2" w:rsidP="008347AF">
            <w:pPr>
              <w:pStyle w:val="ListParagraph"/>
              <w:numPr>
                <w:ilvl w:val="0"/>
                <w:numId w:val="1"/>
              </w:numPr>
            </w:pPr>
            <w:r>
              <w:rPr>
                <w:lang w:val="en"/>
              </w:rPr>
              <w:t>CAT Wheeled Bulldozer: 834H, 834K.</w:t>
            </w:r>
          </w:p>
          <w:p w14:paraId="4AA867DF" w14:textId="77777777" w:rsidR="00C669D0" w:rsidRPr="00442853" w:rsidRDefault="005522F2" w:rsidP="008347AF">
            <w:pPr>
              <w:pStyle w:val="ListParagraph"/>
              <w:numPr>
                <w:ilvl w:val="0"/>
                <w:numId w:val="1"/>
              </w:numPr>
            </w:pPr>
            <w:r w:rsidRPr="00C669D0">
              <w:rPr>
                <w:lang w:val="en"/>
              </w:rPr>
              <w:t>CAT Wheel Loader: 966H, 988K, 992K and 993K.</w:t>
            </w:r>
          </w:p>
          <w:p w14:paraId="39A5A67C" w14:textId="77777777" w:rsidR="00E61E5B" w:rsidRPr="00442853" w:rsidRDefault="005522F2" w:rsidP="008347AF">
            <w:pPr>
              <w:pStyle w:val="ListParagraph"/>
              <w:numPr>
                <w:ilvl w:val="0"/>
                <w:numId w:val="1"/>
              </w:numPr>
            </w:pPr>
            <w:r>
              <w:rPr>
                <w:lang w:val="en"/>
              </w:rPr>
              <w:t>CAT Grader: 16H, 16M, 16M3, 24M.</w:t>
            </w:r>
          </w:p>
          <w:p w14:paraId="22F0C009" w14:textId="77777777" w:rsidR="004207D0" w:rsidRPr="004207D0" w:rsidRDefault="005522F2" w:rsidP="008347AF">
            <w:pPr>
              <w:pStyle w:val="ListParagraph"/>
              <w:numPr>
                <w:ilvl w:val="0"/>
                <w:numId w:val="1"/>
              </w:numPr>
            </w:pPr>
            <w:r>
              <w:rPr>
                <w:lang w:val="en"/>
              </w:rPr>
              <w:t>Sandvik Drills: DI550, D55SP, DR460, DR410I.</w:t>
            </w:r>
          </w:p>
          <w:p w14:paraId="0903DCB5" w14:textId="77777777" w:rsidR="005A4A2F" w:rsidRPr="00880C16" w:rsidRDefault="005522F2" w:rsidP="008347AF">
            <w:pPr>
              <w:pStyle w:val="ListParagraph"/>
              <w:numPr>
                <w:ilvl w:val="0"/>
                <w:numId w:val="1"/>
              </w:numPr>
            </w:pPr>
            <w:r w:rsidRPr="004207D0">
              <w:rPr>
                <w:lang w:val="en"/>
              </w:rPr>
              <w:t>Drills: Epiroc D65.</w:t>
            </w:r>
          </w:p>
          <w:p w14:paraId="7436D182" w14:textId="26B0FF7C" w:rsidR="004207D0" w:rsidRPr="00880C16" w:rsidRDefault="005522F2" w:rsidP="008347AF">
            <w:pPr>
              <w:pStyle w:val="ListParagraph"/>
              <w:numPr>
                <w:ilvl w:val="0"/>
                <w:numId w:val="1"/>
              </w:numPr>
            </w:pPr>
            <w:r>
              <w:rPr>
                <w:lang w:val="en"/>
              </w:rPr>
              <w:t>Shovels: Liebherr R9350, HITACHI EX3600-6LD</w:t>
            </w:r>
            <w:r w:rsidR="00601107">
              <w:rPr>
                <w:lang w:val="en"/>
              </w:rPr>
              <w:t>.</w:t>
            </w:r>
            <w:r>
              <w:rPr>
                <w:lang w:val="en"/>
              </w:rPr>
              <w:t xml:space="preserve"> </w:t>
            </w:r>
          </w:p>
          <w:p w14:paraId="76106C8C" w14:textId="77777777" w:rsidR="004207D0" w:rsidRPr="00442853" w:rsidRDefault="005522F2" w:rsidP="008347AF">
            <w:pPr>
              <w:pStyle w:val="ListParagraph"/>
              <w:numPr>
                <w:ilvl w:val="0"/>
                <w:numId w:val="1"/>
              </w:numPr>
            </w:pPr>
            <w:r>
              <w:rPr>
                <w:lang w:val="en"/>
              </w:rPr>
              <w:t>CAT Shovels: 374FL, M320D2, 330 and 374.</w:t>
            </w:r>
          </w:p>
          <w:p w14:paraId="6F212EAB" w14:textId="77777777" w:rsidR="004207D0" w:rsidRPr="00442853" w:rsidRDefault="004207D0" w:rsidP="00880C16">
            <w:pPr>
              <w:pStyle w:val="ListParagraph"/>
            </w:pPr>
          </w:p>
        </w:tc>
      </w:tr>
      <w:tr w:rsidR="00664182" w:rsidRPr="00B362EF" w14:paraId="4F3C445D" w14:textId="77777777" w:rsidTr="00C662B6">
        <w:tblPrEx>
          <w:tblLook w:val="0000" w:firstRow="0" w:lastRow="0" w:firstColumn="0" w:lastColumn="0" w:noHBand="0" w:noVBand="0"/>
        </w:tblPrEx>
        <w:trPr>
          <w:trHeight w:val="1475"/>
        </w:trPr>
        <w:tc>
          <w:tcPr>
            <w:tcW w:w="276" w:type="pct"/>
            <w:shd w:val="clear" w:color="auto" w:fill="auto"/>
          </w:tcPr>
          <w:p w14:paraId="42B424A1" w14:textId="77777777" w:rsidR="00113917" w:rsidRDefault="005522F2" w:rsidP="00C4479B">
            <w:pPr>
              <w:jc w:val="center"/>
            </w:pPr>
            <w:r>
              <w:rPr>
                <w:lang w:val="en"/>
              </w:rPr>
              <w:t>6.</w:t>
            </w:r>
          </w:p>
          <w:p w14:paraId="13EE01F8" w14:textId="77777777" w:rsidR="009810DA" w:rsidRPr="00FC769B" w:rsidRDefault="009810DA" w:rsidP="00C4479B">
            <w:pPr>
              <w:jc w:val="center"/>
            </w:pPr>
          </w:p>
        </w:tc>
        <w:tc>
          <w:tcPr>
            <w:tcW w:w="1098" w:type="pct"/>
            <w:shd w:val="clear" w:color="auto" w:fill="auto"/>
          </w:tcPr>
          <w:p w14:paraId="2CCE3387" w14:textId="77777777" w:rsidR="00113917" w:rsidRPr="00442853" w:rsidRDefault="005522F2" w:rsidP="00C4479B">
            <w:pPr>
              <w:rPr>
                <w:lang w:val="en-US"/>
              </w:rPr>
            </w:pPr>
            <w:r>
              <w:rPr>
                <w:lang w:val="en"/>
              </w:rPr>
              <w:t xml:space="preserve">General requirements/ </w:t>
            </w:r>
          </w:p>
          <w:p w14:paraId="7D9B90DD" w14:textId="77777777" w:rsidR="00C662B6" w:rsidRPr="00442853" w:rsidRDefault="005522F2" w:rsidP="00C4479B">
            <w:pPr>
              <w:rPr>
                <w:lang w:val="en-US"/>
              </w:rPr>
            </w:pPr>
            <w:r>
              <w:rPr>
                <w:lang w:val="en"/>
              </w:rPr>
              <w:t>Tolerances and standards.</w:t>
            </w:r>
          </w:p>
        </w:tc>
        <w:tc>
          <w:tcPr>
            <w:tcW w:w="3626" w:type="pct"/>
            <w:shd w:val="clear" w:color="auto" w:fill="auto"/>
          </w:tcPr>
          <w:p w14:paraId="541171C9" w14:textId="77777777" w:rsidR="00880C16" w:rsidRPr="00880C16" w:rsidRDefault="005522F2" w:rsidP="008347AF">
            <w:pPr>
              <w:pStyle w:val="ListParagraph"/>
              <w:numPr>
                <w:ilvl w:val="0"/>
                <w:numId w:val="2"/>
              </w:numPr>
              <w:contextualSpacing/>
              <w:jc w:val="both"/>
              <w:rPr>
                <w:rFonts w:cs="Arial"/>
                <w:lang w:val="ru-RU"/>
              </w:rPr>
            </w:pPr>
            <w:r w:rsidRPr="00880C16">
              <w:rPr>
                <w:rFonts w:cs="Arial"/>
                <w:b/>
                <w:bCs/>
                <w:lang w:val="en"/>
              </w:rPr>
              <w:t>1. Motor oil requirements:</w:t>
            </w:r>
          </w:p>
          <w:p w14:paraId="3C46FD78" w14:textId="77777777" w:rsidR="00D14607" w:rsidRDefault="005522F2" w:rsidP="00880C16">
            <w:pPr>
              <w:pStyle w:val="ListParagraph"/>
              <w:contextualSpacing/>
              <w:jc w:val="both"/>
              <w:rPr>
                <w:rFonts w:cs="Arial"/>
                <w:lang w:val="ru-RU"/>
              </w:rPr>
            </w:pPr>
            <w:r w:rsidRPr="00880C16">
              <w:rPr>
                <w:rFonts w:cs="Arial"/>
                <w:lang w:val="en"/>
              </w:rPr>
              <w:t>Viscosity: SAE 15W-40.</w:t>
            </w:r>
          </w:p>
          <w:p w14:paraId="0A76A915" w14:textId="77777777" w:rsidR="00F77C34" w:rsidRPr="00F77C34" w:rsidRDefault="005522F2" w:rsidP="00880C16">
            <w:pPr>
              <w:pStyle w:val="ListParagraph"/>
              <w:contextualSpacing/>
              <w:jc w:val="both"/>
              <w:rPr>
                <w:rFonts w:cs="Arial"/>
              </w:rPr>
            </w:pPr>
            <w:r>
              <w:rPr>
                <w:rFonts w:cs="Arial"/>
                <w:lang w:val="en"/>
              </w:rPr>
              <w:t>Volume: Lubtainer /ISO TANK</w:t>
            </w:r>
          </w:p>
          <w:p w14:paraId="05413EDC" w14:textId="77777777" w:rsidR="003C317E" w:rsidRPr="00442853" w:rsidRDefault="005522F2" w:rsidP="00880C16">
            <w:pPr>
              <w:pStyle w:val="ListParagraph"/>
              <w:contextualSpacing/>
              <w:jc w:val="both"/>
              <w:rPr>
                <w:rFonts w:cs="Arial"/>
              </w:rPr>
            </w:pPr>
            <w:r>
              <w:rPr>
                <w:rFonts w:cs="Arial"/>
                <w:lang w:val="en"/>
              </w:rPr>
              <w:t xml:space="preserve">Compliance with requirements and classifications: </w:t>
            </w:r>
          </w:p>
          <w:p w14:paraId="33152230" w14:textId="533FF70C" w:rsidR="00105328" w:rsidRPr="00442853" w:rsidRDefault="005522F2" w:rsidP="00880C16">
            <w:pPr>
              <w:pStyle w:val="ListParagraph"/>
              <w:contextualSpacing/>
              <w:jc w:val="both"/>
              <w:rPr>
                <w:rFonts w:cs="Arial"/>
              </w:rPr>
            </w:pPr>
            <w:r w:rsidRPr="00105328">
              <w:rPr>
                <w:rFonts w:cs="Arial"/>
                <w:lang w:val="en"/>
              </w:rPr>
              <w:t>API: CI-4, CH-4</w:t>
            </w:r>
            <w:r w:rsidR="008F1935">
              <w:rPr>
                <w:rFonts w:cs="Arial"/>
                <w:lang w:val="en"/>
              </w:rPr>
              <w:t>.</w:t>
            </w:r>
          </w:p>
          <w:p w14:paraId="4CCD61FB" w14:textId="77777777" w:rsidR="00880C16" w:rsidRPr="00F13F5D" w:rsidRDefault="005522F2" w:rsidP="00880C16">
            <w:pPr>
              <w:pStyle w:val="ListParagraph"/>
              <w:contextualSpacing/>
              <w:jc w:val="both"/>
              <w:rPr>
                <w:rFonts w:cs="Arial"/>
              </w:rPr>
            </w:pPr>
            <w:r w:rsidRPr="003C317E">
              <w:rPr>
                <w:rFonts w:cs="Arial"/>
                <w:lang w:val="en"/>
              </w:rPr>
              <w:t>Caterpillar: ECF-2.</w:t>
            </w:r>
          </w:p>
          <w:p w14:paraId="7E34AC27" w14:textId="77777777" w:rsidR="00E628DB" w:rsidRPr="00442853" w:rsidRDefault="005522F2" w:rsidP="00050B5D">
            <w:pPr>
              <w:pStyle w:val="ListParagraph"/>
              <w:contextualSpacing/>
              <w:jc w:val="both"/>
              <w:rPr>
                <w:rFonts w:cs="Arial"/>
              </w:rPr>
            </w:pPr>
            <w:r w:rsidRPr="00E643D2">
              <w:rPr>
                <w:rFonts w:cs="Arial"/>
                <w:lang w:val="en"/>
              </w:rPr>
              <w:t>Cummins: CES 20078, CES 20077, CES 20076, approved in the list of registered oils according to the CES 20078 standard.</w:t>
            </w:r>
          </w:p>
          <w:p w14:paraId="45BD496E" w14:textId="77777777" w:rsidR="00E628DB" w:rsidRPr="00442853" w:rsidRDefault="005522F2" w:rsidP="008347AF">
            <w:pPr>
              <w:pStyle w:val="ListParagraph"/>
              <w:numPr>
                <w:ilvl w:val="0"/>
                <w:numId w:val="2"/>
              </w:numPr>
              <w:contextualSpacing/>
              <w:jc w:val="both"/>
              <w:rPr>
                <w:rFonts w:cs="Arial"/>
              </w:rPr>
            </w:pPr>
            <w:r w:rsidRPr="00C662B6">
              <w:rPr>
                <w:rFonts w:cs="Arial"/>
                <w:b/>
                <w:bCs/>
                <w:lang w:val="en"/>
              </w:rPr>
              <w:t>2. Transmission and hydraulic oil requirements:</w:t>
            </w:r>
          </w:p>
          <w:p w14:paraId="09B6E525" w14:textId="77777777" w:rsidR="00050B5D" w:rsidRPr="00442853" w:rsidRDefault="005522F2" w:rsidP="00050B5D">
            <w:pPr>
              <w:pStyle w:val="ListParagraph"/>
              <w:contextualSpacing/>
              <w:jc w:val="both"/>
              <w:rPr>
                <w:rFonts w:cs="Arial"/>
              </w:rPr>
            </w:pPr>
            <w:r w:rsidRPr="00880C16">
              <w:rPr>
                <w:rFonts w:cs="Arial"/>
                <w:lang w:val="en"/>
              </w:rPr>
              <w:t>Viscosity: SAE 10W.</w:t>
            </w:r>
          </w:p>
          <w:p w14:paraId="48816A4C" w14:textId="46FC9689" w:rsidR="00F77C34" w:rsidRPr="00442853" w:rsidRDefault="005522F2" w:rsidP="00F77C34">
            <w:pPr>
              <w:pStyle w:val="ListParagraph"/>
              <w:contextualSpacing/>
              <w:jc w:val="both"/>
              <w:rPr>
                <w:rFonts w:cs="Arial"/>
              </w:rPr>
            </w:pPr>
            <w:r>
              <w:rPr>
                <w:rFonts w:cs="Arial"/>
                <w:lang w:val="en"/>
              </w:rPr>
              <w:t>Volume: Lubtainer/ISO TANK</w:t>
            </w:r>
          </w:p>
          <w:p w14:paraId="27D7C5BF" w14:textId="77777777" w:rsidR="00F77C34" w:rsidRPr="00442853" w:rsidRDefault="00F77C34" w:rsidP="00050B5D">
            <w:pPr>
              <w:pStyle w:val="ListParagraph"/>
              <w:contextualSpacing/>
              <w:jc w:val="both"/>
              <w:rPr>
                <w:rFonts w:cs="Arial"/>
              </w:rPr>
            </w:pPr>
          </w:p>
          <w:p w14:paraId="1BC9E597" w14:textId="77777777" w:rsidR="00C662B6" w:rsidRPr="00442853" w:rsidRDefault="005522F2" w:rsidP="00C662B6">
            <w:pPr>
              <w:contextualSpacing/>
              <w:jc w:val="both"/>
              <w:rPr>
                <w:rFonts w:cs="Arial"/>
                <w:lang w:val="en-US"/>
              </w:rPr>
            </w:pPr>
            <w:r>
              <w:rPr>
                <w:rFonts w:eastAsia="Calibri" w:cs="Arial"/>
                <w:lang w:val="en" w:eastAsia="en-US"/>
              </w:rPr>
              <w:t xml:space="preserve"> Approved for use in transmissions, main gears and hydraulic systems.</w:t>
            </w:r>
          </w:p>
          <w:p w14:paraId="2B7983FC" w14:textId="77777777" w:rsidR="00C662B6" w:rsidRPr="00442853" w:rsidRDefault="005522F2" w:rsidP="00C662B6">
            <w:pPr>
              <w:pStyle w:val="ListParagraph"/>
              <w:contextualSpacing/>
              <w:jc w:val="both"/>
              <w:rPr>
                <w:rFonts w:cs="Arial"/>
              </w:rPr>
            </w:pPr>
            <w:r w:rsidRPr="00C662B6">
              <w:rPr>
                <w:rFonts w:cs="Arial"/>
                <w:lang w:val="en"/>
              </w:rPr>
              <w:t>Compliance with requirements and classifications:</w:t>
            </w:r>
          </w:p>
          <w:p w14:paraId="6FC921E0" w14:textId="77777777" w:rsidR="00105328" w:rsidRPr="0053751B" w:rsidRDefault="005522F2" w:rsidP="00C662B6">
            <w:pPr>
              <w:contextualSpacing/>
              <w:jc w:val="both"/>
              <w:rPr>
                <w:rFonts w:cs="Arial"/>
              </w:rPr>
            </w:pPr>
            <w:r>
              <w:rPr>
                <w:rFonts w:cs="Arial"/>
                <w:lang w:val="en"/>
              </w:rPr>
              <w:t xml:space="preserve">             Caterpillar TO-4.</w:t>
            </w:r>
          </w:p>
          <w:p w14:paraId="12258B95" w14:textId="77777777" w:rsidR="00F77C34" w:rsidRPr="00880C16" w:rsidRDefault="005522F2" w:rsidP="008347AF">
            <w:pPr>
              <w:pStyle w:val="ListParagraph"/>
              <w:numPr>
                <w:ilvl w:val="0"/>
                <w:numId w:val="2"/>
              </w:numPr>
              <w:contextualSpacing/>
              <w:jc w:val="both"/>
              <w:rPr>
                <w:rFonts w:cs="Arial"/>
                <w:lang w:val="ru-RU"/>
              </w:rPr>
            </w:pPr>
            <w:r>
              <w:rPr>
                <w:rFonts w:cs="Arial"/>
                <w:b/>
                <w:bCs/>
                <w:lang w:val="en"/>
              </w:rPr>
              <w:t>3. Hydraulic oil requirements:</w:t>
            </w:r>
          </w:p>
          <w:p w14:paraId="45689AAF" w14:textId="77777777" w:rsidR="00F77C34" w:rsidRDefault="005522F2" w:rsidP="00F77C34">
            <w:pPr>
              <w:pStyle w:val="ListParagraph"/>
              <w:contextualSpacing/>
              <w:jc w:val="both"/>
              <w:rPr>
                <w:rFonts w:cs="Arial"/>
              </w:rPr>
            </w:pPr>
            <w:r w:rsidRPr="00880C16">
              <w:rPr>
                <w:rFonts w:cs="Arial"/>
                <w:lang w:val="en"/>
              </w:rPr>
              <w:t>Viscosity: ISO VG 46.</w:t>
            </w:r>
          </w:p>
          <w:p w14:paraId="59031752" w14:textId="57F55655" w:rsidR="00F77C34" w:rsidRPr="0054429D" w:rsidRDefault="005522F2" w:rsidP="00F77C34">
            <w:pPr>
              <w:pStyle w:val="ListParagraph"/>
              <w:contextualSpacing/>
              <w:jc w:val="both"/>
              <w:rPr>
                <w:rFonts w:cs="Arial"/>
                <w:lang w:val="ru-RU"/>
              </w:rPr>
            </w:pPr>
            <w:r>
              <w:rPr>
                <w:rFonts w:cs="Arial"/>
                <w:lang w:val="en"/>
              </w:rPr>
              <w:t>Volume: IBC (1000 l)</w:t>
            </w:r>
            <w:r w:rsidR="008F1935">
              <w:rPr>
                <w:rFonts w:cs="Arial"/>
                <w:lang w:val="en"/>
              </w:rPr>
              <w:t>.</w:t>
            </w:r>
          </w:p>
          <w:p w14:paraId="66A28645" w14:textId="77777777" w:rsidR="00F77C34" w:rsidRPr="00442853" w:rsidRDefault="005522F2" w:rsidP="00F77C34">
            <w:pPr>
              <w:pStyle w:val="ListParagraph"/>
              <w:contextualSpacing/>
              <w:jc w:val="both"/>
              <w:rPr>
                <w:rFonts w:cs="Arial"/>
              </w:rPr>
            </w:pPr>
            <w:r>
              <w:rPr>
                <w:rFonts w:cs="Arial"/>
                <w:lang w:val="en"/>
              </w:rPr>
              <w:t>Type: zinc free hydraulic fluid/Zinc Free,</w:t>
            </w:r>
          </w:p>
          <w:p w14:paraId="0405EAF9" w14:textId="77777777" w:rsidR="002613B7" w:rsidRPr="00442853" w:rsidRDefault="005522F2" w:rsidP="002613B7">
            <w:pPr>
              <w:pStyle w:val="ListParagraph"/>
              <w:contextualSpacing/>
              <w:jc w:val="both"/>
              <w:rPr>
                <w:rFonts w:cs="Arial"/>
              </w:rPr>
            </w:pPr>
            <w:r w:rsidRPr="00C662B6">
              <w:rPr>
                <w:rFonts w:cs="Arial"/>
                <w:lang w:val="en"/>
              </w:rPr>
              <w:t>Compliance with requirements and classifications:</w:t>
            </w:r>
          </w:p>
          <w:p w14:paraId="72140721" w14:textId="6D17EF6C" w:rsidR="00D712D9" w:rsidRPr="00442853" w:rsidRDefault="005522F2" w:rsidP="002613B7">
            <w:pPr>
              <w:pStyle w:val="ListParagraph"/>
              <w:contextualSpacing/>
              <w:jc w:val="both"/>
              <w:rPr>
                <w:rFonts w:cs="Arial"/>
              </w:rPr>
            </w:pPr>
            <w:r w:rsidRPr="00D712D9">
              <w:rPr>
                <w:rFonts w:cs="Arial"/>
                <w:lang w:val="en"/>
              </w:rPr>
              <w:t>DIN 51524-2 HVL</w:t>
            </w:r>
            <w:r w:rsidR="00601107">
              <w:rPr>
                <w:rFonts w:cs="Arial"/>
                <w:lang w:val="en"/>
              </w:rPr>
              <w:t>.</w:t>
            </w:r>
            <w:r w:rsidRPr="00D712D9">
              <w:rPr>
                <w:rFonts w:cs="Arial"/>
                <w:lang w:val="en"/>
              </w:rPr>
              <w:t xml:space="preserve"> </w:t>
            </w:r>
          </w:p>
          <w:p w14:paraId="0562716E" w14:textId="18349BBB" w:rsidR="00D712D9" w:rsidRPr="00442853" w:rsidRDefault="005522F2" w:rsidP="00D712D9">
            <w:pPr>
              <w:pStyle w:val="ListParagraph"/>
              <w:contextualSpacing/>
              <w:jc w:val="both"/>
              <w:rPr>
                <w:rFonts w:cs="Arial"/>
              </w:rPr>
            </w:pPr>
            <w:r w:rsidRPr="00D712D9">
              <w:rPr>
                <w:rFonts w:cs="Arial"/>
                <w:lang w:val="en"/>
              </w:rPr>
              <w:lastRenderedPageBreak/>
              <w:t>DIN 51524-3 HVLP</w:t>
            </w:r>
            <w:r w:rsidR="00601107">
              <w:rPr>
                <w:rFonts w:cs="Arial"/>
                <w:lang w:val="en"/>
              </w:rPr>
              <w:t>.</w:t>
            </w:r>
          </w:p>
          <w:p w14:paraId="2CA646EE" w14:textId="77777777" w:rsidR="009C777D" w:rsidRPr="00442853" w:rsidRDefault="005522F2" w:rsidP="000D67D4">
            <w:pPr>
              <w:ind w:firstLine="720"/>
              <w:contextualSpacing/>
              <w:jc w:val="both"/>
              <w:rPr>
                <w:rFonts w:cs="Arial"/>
                <w:lang w:val="en-US"/>
              </w:rPr>
            </w:pPr>
            <w:r>
              <w:rPr>
                <w:rFonts w:cs="Arial"/>
                <w:lang w:val="en"/>
              </w:rPr>
              <w:t>Without detergent additives.</w:t>
            </w:r>
          </w:p>
          <w:p w14:paraId="01FBD442" w14:textId="77777777" w:rsidR="000D67D4" w:rsidRPr="00442853" w:rsidRDefault="000D67D4" w:rsidP="000D67D4">
            <w:pPr>
              <w:ind w:firstLine="720"/>
              <w:contextualSpacing/>
              <w:jc w:val="both"/>
              <w:rPr>
                <w:rFonts w:cs="Arial"/>
                <w:lang w:val="en-US"/>
              </w:rPr>
            </w:pPr>
          </w:p>
          <w:p w14:paraId="350A9981" w14:textId="77777777" w:rsidR="009C777D" w:rsidRPr="00157F23" w:rsidRDefault="005522F2" w:rsidP="008347AF">
            <w:pPr>
              <w:pStyle w:val="ListParagraph"/>
              <w:numPr>
                <w:ilvl w:val="0"/>
                <w:numId w:val="2"/>
              </w:numPr>
              <w:contextualSpacing/>
              <w:jc w:val="both"/>
              <w:rPr>
                <w:rFonts w:cs="Arial"/>
                <w:lang w:val="ru-RU"/>
              </w:rPr>
            </w:pPr>
            <w:r>
              <w:rPr>
                <w:rFonts w:cs="Arial"/>
                <w:b/>
                <w:bCs/>
                <w:lang w:val="en"/>
              </w:rPr>
              <w:t>4. Gear oil requirements:</w:t>
            </w:r>
          </w:p>
          <w:p w14:paraId="72AFC62D" w14:textId="77777777" w:rsidR="00157F23" w:rsidRDefault="005522F2" w:rsidP="00157F23">
            <w:pPr>
              <w:pStyle w:val="ListParagraph"/>
              <w:contextualSpacing/>
              <w:jc w:val="both"/>
              <w:rPr>
                <w:rFonts w:cs="Arial"/>
              </w:rPr>
            </w:pPr>
            <w:r w:rsidRPr="00880C16">
              <w:rPr>
                <w:rFonts w:cs="Arial"/>
                <w:lang w:val="en"/>
              </w:rPr>
              <w:t>Viscosity: SAE 50.</w:t>
            </w:r>
          </w:p>
          <w:p w14:paraId="5C5294CC" w14:textId="35471E24" w:rsidR="00157F23" w:rsidRPr="00F77C34" w:rsidRDefault="005522F2" w:rsidP="00157F23">
            <w:pPr>
              <w:pStyle w:val="ListParagraph"/>
              <w:contextualSpacing/>
              <w:jc w:val="both"/>
              <w:rPr>
                <w:rFonts w:cs="Arial"/>
                <w:lang w:val="ru-RU"/>
              </w:rPr>
            </w:pPr>
            <w:r>
              <w:rPr>
                <w:rFonts w:cs="Arial"/>
                <w:lang w:val="en"/>
              </w:rPr>
              <w:t>Volume: IBC (1000 l)</w:t>
            </w:r>
            <w:r w:rsidR="00601107">
              <w:rPr>
                <w:rFonts w:cs="Arial"/>
                <w:lang w:val="en"/>
              </w:rPr>
              <w:t>.</w:t>
            </w:r>
          </w:p>
          <w:p w14:paraId="6723380A" w14:textId="77777777" w:rsidR="00157F23" w:rsidRPr="00880C16" w:rsidRDefault="005522F2" w:rsidP="00157F23">
            <w:pPr>
              <w:pStyle w:val="ListParagraph"/>
              <w:contextualSpacing/>
              <w:jc w:val="both"/>
              <w:rPr>
                <w:rFonts w:cs="Arial"/>
                <w:lang w:val="ru-RU"/>
              </w:rPr>
            </w:pPr>
            <w:r w:rsidRPr="00C662B6">
              <w:rPr>
                <w:rFonts w:cs="Arial"/>
                <w:lang w:val="en"/>
              </w:rPr>
              <w:t>Caterpillar FD-1 and TO-4.</w:t>
            </w:r>
          </w:p>
          <w:p w14:paraId="4D29C0FB" w14:textId="77777777" w:rsidR="009C777D" w:rsidRPr="009C777D" w:rsidRDefault="009C777D" w:rsidP="002613B7">
            <w:pPr>
              <w:ind w:firstLine="720"/>
              <w:contextualSpacing/>
              <w:jc w:val="both"/>
              <w:rPr>
                <w:rFonts w:cs="Arial"/>
                <w:lang w:val="en-US"/>
              </w:rPr>
            </w:pPr>
          </w:p>
          <w:p w14:paraId="55DD45DB" w14:textId="77777777" w:rsidR="00BA5EC7" w:rsidRPr="00157F23" w:rsidRDefault="005522F2" w:rsidP="008347AF">
            <w:pPr>
              <w:pStyle w:val="ListParagraph"/>
              <w:numPr>
                <w:ilvl w:val="0"/>
                <w:numId w:val="2"/>
              </w:numPr>
              <w:contextualSpacing/>
              <w:jc w:val="both"/>
              <w:rPr>
                <w:rFonts w:cs="Arial"/>
                <w:lang w:val="ru-RU"/>
              </w:rPr>
            </w:pPr>
            <w:r>
              <w:rPr>
                <w:rFonts w:cs="Arial"/>
                <w:b/>
                <w:bCs/>
                <w:lang w:val="en"/>
              </w:rPr>
              <w:t>5. Compressor oil requirements:</w:t>
            </w:r>
          </w:p>
          <w:p w14:paraId="24CDD93F" w14:textId="77777777" w:rsidR="00BA5EC7" w:rsidRPr="00BA5EC7" w:rsidRDefault="005522F2" w:rsidP="00BA5EC7">
            <w:pPr>
              <w:pStyle w:val="ListParagraph"/>
              <w:contextualSpacing/>
              <w:jc w:val="both"/>
              <w:rPr>
                <w:rFonts w:cs="Arial"/>
                <w:lang w:val="ru-RU"/>
              </w:rPr>
            </w:pPr>
            <w:r w:rsidRPr="00880C16">
              <w:rPr>
                <w:rFonts w:cs="Arial"/>
                <w:lang w:val="en"/>
              </w:rPr>
              <w:t>Viscosity: ISO 32.</w:t>
            </w:r>
          </w:p>
          <w:p w14:paraId="081414F1" w14:textId="77777777" w:rsidR="00BA5EC7" w:rsidRPr="0008325F" w:rsidRDefault="005522F2" w:rsidP="00BA5EC7">
            <w:pPr>
              <w:pStyle w:val="ListParagraph"/>
              <w:contextualSpacing/>
              <w:jc w:val="both"/>
              <w:rPr>
                <w:rFonts w:cs="Arial"/>
                <w:lang w:val="ru-RU"/>
              </w:rPr>
            </w:pPr>
            <w:r>
              <w:rPr>
                <w:rFonts w:cs="Arial"/>
                <w:lang w:val="en"/>
              </w:rPr>
              <w:t>Volume: Barrel (208 l).</w:t>
            </w:r>
          </w:p>
          <w:p w14:paraId="057406DE" w14:textId="3E81A528" w:rsidR="00BA5EC7" w:rsidRPr="00442853" w:rsidRDefault="005522F2" w:rsidP="00BA5EC7">
            <w:pPr>
              <w:pStyle w:val="ListParagraph"/>
              <w:contextualSpacing/>
              <w:jc w:val="both"/>
              <w:rPr>
                <w:rFonts w:cs="Arial"/>
              </w:rPr>
            </w:pPr>
            <w:r>
              <w:rPr>
                <w:rFonts w:cs="Arial"/>
                <w:lang w:val="en"/>
              </w:rPr>
              <w:t xml:space="preserve">Type: </w:t>
            </w:r>
            <w:r w:rsidR="00601107">
              <w:rPr>
                <w:rFonts w:cs="Arial"/>
                <w:lang w:val="en"/>
              </w:rPr>
              <w:t xml:space="preserve">Synthetics, </w:t>
            </w:r>
            <w:r>
              <w:rPr>
                <w:rFonts w:cs="Arial"/>
                <w:lang w:val="en"/>
              </w:rPr>
              <w:t>polyalphaolefin-based (PAO).</w:t>
            </w:r>
          </w:p>
          <w:p w14:paraId="4F3837A8" w14:textId="77777777" w:rsidR="00BA5EC7" w:rsidRPr="0008325F" w:rsidRDefault="005522F2" w:rsidP="00BA5EC7">
            <w:pPr>
              <w:pStyle w:val="ListParagraph"/>
              <w:contextualSpacing/>
              <w:jc w:val="both"/>
              <w:rPr>
                <w:rFonts w:cs="Arial"/>
                <w:lang w:val="ru-RU"/>
              </w:rPr>
            </w:pPr>
            <w:r w:rsidRPr="00BA5EC7">
              <w:rPr>
                <w:rFonts w:cs="Arial"/>
                <w:lang w:val="en"/>
              </w:rPr>
              <w:t>DIN 51506 VD-L.</w:t>
            </w:r>
          </w:p>
          <w:p w14:paraId="3ABC0D09" w14:textId="77777777" w:rsidR="0008325F" w:rsidRDefault="0008325F" w:rsidP="00BA5EC7">
            <w:pPr>
              <w:pStyle w:val="ListParagraph"/>
              <w:contextualSpacing/>
              <w:jc w:val="both"/>
              <w:rPr>
                <w:rFonts w:cs="Arial"/>
              </w:rPr>
            </w:pPr>
          </w:p>
          <w:p w14:paraId="5B4CE66A" w14:textId="67CC4334" w:rsidR="0008325F" w:rsidRPr="00157F23" w:rsidRDefault="00B362EF" w:rsidP="008347AF">
            <w:pPr>
              <w:pStyle w:val="ListParagraph"/>
              <w:numPr>
                <w:ilvl w:val="0"/>
                <w:numId w:val="2"/>
              </w:numPr>
              <w:contextualSpacing/>
              <w:jc w:val="both"/>
              <w:rPr>
                <w:rFonts w:cs="Arial"/>
                <w:lang w:val="ru-RU"/>
              </w:rPr>
            </w:pPr>
            <w:r>
              <w:rPr>
                <w:rFonts w:cs="Arial"/>
                <w:b/>
                <w:bCs/>
                <w:lang w:val="en"/>
              </w:rPr>
              <w:t xml:space="preserve">6. </w:t>
            </w:r>
            <w:r w:rsidR="005522F2">
              <w:rPr>
                <w:rFonts w:cs="Arial"/>
                <w:b/>
                <w:bCs/>
                <w:lang w:val="en"/>
              </w:rPr>
              <w:t>Transmission oil requirements:</w:t>
            </w:r>
          </w:p>
          <w:p w14:paraId="303049AC" w14:textId="77777777" w:rsidR="0008325F" w:rsidRPr="00B362EF" w:rsidRDefault="005522F2" w:rsidP="0008325F">
            <w:pPr>
              <w:pStyle w:val="ListParagraph"/>
              <w:contextualSpacing/>
              <w:jc w:val="both"/>
              <w:rPr>
                <w:rFonts w:cs="Arial"/>
              </w:rPr>
            </w:pPr>
            <w:r w:rsidRPr="00880C16">
              <w:rPr>
                <w:rFonts w:cs="Arial"/>
                <w:lang w:val="en"/>
              </w:rPr>
              <w:t>Viscosity: SAE 75W90.</w:t>
            </w:r>
          </w:p>
          <w:p w14:paraId="47872B2B" w14:textId="77777777" w:rsidR="0008325F" w:rsidRPr="00B362EF" w:rsidRDefault="005522F2" w:rsidP="0008325F">
            <w:pPr>
              <w:pStyle w:val="ListParagraph"/>
              <w:contextualSpacing/>
              <w:jc w:val="both"/>
              <w:rPr>
                <w:rFonts w:cs="Arial"/>
              </w:rPr>
            </w:pPr>
            <w:r>
              <w:rPr>
                <w:rFonts w:cs="Arial"/>
                <w:lang w:val="en"/>
              </w:rPr>
              <w:t>Volume: Barrel (208 l).</w:t>
            </w:r>
          </w:p>
          <w:p w14:paraId="278FE8BD" w14:textId="77777777" w:rsidR="0008325F" w:rsidRPr="00B362EF" w:rsidRDefault="005522F2" w:rsidP="0008325F">
            <w:pPr>
              <w:pStyle w:val="ListParagraph"/>
              <w:contextualSpacing/>
              <w:jc w:val="both"/>
              <w:rPr>
                <w:rFonts w:cs="Arial"/>
              </w:rPr>
            </w:pPr>
            <w:r>
              <w:rPr>
                <w:rFonts w:cs="Arial"/>
                <w:lang w:val="en"/>
              </w:rPr>
              <w:t>Type: Synthetics.</w:t>
            </w:r>
          </w:p>
          <w:p w14:paraId="56E06583" w14:textId="77777777" w:rsidR="0008325F" w:rsidRPr="00477D68" w:rsidRDefault="005522F2" w:rsidP="00BA5EC7">
            <w:pPr>
              <w:pStyle w:val="ListParagraph"/>
              <w:contextualSpacing/>
              <w:jc w:val="both"/>
              <w:rPr>
                <w:rFonts w:cs="Arial"/>
              </w:rPr>
            </w:pPr>
            <w:r>
              <w:rPr>
                <w:rFonts w:cs="Arial"/>
                <w:lang w:val="en"/>
              </w:rPr>
              <w:t>API: GL-4, GL-5, MT-1.</w:t>
            </w:r>
          </w:p>
          <w:p w14:paraId="79A33E09" w14:textId="77777777" w:rsidR="00C662B6" w:rsidRPr="00B362EF" w:rsidRDefault="00C662B6" w:rsidP="00C662B6">
            <w:pPr>
              <w:contextualSpacing/>
              <w:jc w:val="both"/>
              <w:rPr>
                <w:rFonts w:cs="Arial"/>
                <w:b/>
                <w:bCs/>
                <w:lang w:val="en-US"/>
              </w:rPr>
            </w:pPr>
          </w:p>
          <w:p w14:paraId="068FCB3F" w14:textId="77777777" w:rsidR="009C10A2" w:rsidRPr="00B362EF" w:rsidRDefault="009C10A2" w:rsidP="009C10A2">
            <w:pPr>
              <w:ind w:firstLine="720"/>
              <w:contextualSpacing/>
              <w:jc w:val="both"/>
              <w:rPr>
                <w:rFonts w:cs="Arial"/>
                <w:lang w:val="en-US"/>
              </w:rPr>
            </w:pPr>
          </w:p>
          <w:p w14:paraId="5574D99F" w14:textId="523ED28B" w:rsidR="009C10A2" w:rsidRPr="00F13F5D" w:rsidRDefault="00B362EF" w:rsidP="008347AF">
            <w:pPr>
              <w:pStyle w:val="ListParagraph"/>
              <w:numPr>
                <w:ilvl w:val="0"/>
                <w:numId w:val="2"/>
              </w:numPr>
              <w:contextualSpacing/>
              <w:jc w:val="both"/>
              <w:rPr>
                <w:rFonts w:cs="Arial"/>
                <w:lang w:val="ru-RU"/>
              </w:rPr>
            </w:pPr>
            <w:r>
              <w:rPr>
                <w:rFonts w:cs="Arial"/>
                <w:b/>
                <w:bCs/>
                <w:lang w:val="en"/>
              </w:rPr>
              <w:t xml:space="preserve">7. </w:t>
            </w:r>
            <w:r w:rsidR="005522F2">
              <w:rPr>
                <w:rFonts w:cs="Arial"/>
                <w:b/>
                <w:bCs/>
                <w:lang w:val="en"/>
              </w:rPr>
              <w:t>Antifreeze requirements:</w:t>
            </w:r>
          </w:p>
          <w:p w14:paraId="7ECD8944" w14:textId="77777777" w:rsidR="00F13F5D" w:rsidRPr="00F13F5D" w:rsidRDefault="005522F2" w:rsidP="00F13F5D">
            <w:pPr>
              <w:pStyle w:val="ListParagraph"/>
              <w:contextualSpacing/>
              <w:jc w:val="both"/>
              <w:rPr>
                <w:rFonts w:cs="Arial"/>
              </w:rPr>
            </w:pPr>
            <w:r>
              <w:rPr>
                <w:rFonts w:cs="Arial"/>
                <w:lang w:val="en"/>
              </w:rPr>
              <w:t xml:space="preserve">OAT (Organic Acid Technology) antifreeze: </w:t>
            </w:r>
          </w:p>
          <w:p w14:paraId="2E17F41C" w14:textId="77777777" w:rsidR="00F13F5D" w:rsidRPr="00F13F5D" w:rsidRDefault="005522F2" w:rsidP="00F13F5D">
            <w:pPr>
              <w:pStyle w:val="ListParagraph"/>
              <w:contextualSpacing/>
              <w:jc w:val="both"/>
              <w:rPr>
                <w:rFonts w:cs="Arial"/>
              </w:rPr>
            </w:pPr>
            <w:r w:rsidRPr="00F13F5D">
              <w:rPr>
                <w:rFonts w:cs="Arial"/>
                <w:lang w:val="en"/>
              </w:rPr>
              <w:t>XLC (Extra Life Coolant), ELC (Extended Life Coolant):</w:t>
            </w:r>
          </w:p>
          <w:p w14:paraId="67FC9A21" w14:textId="77777777" w:rsidR="009C10A2" w:rsidRPr="00442853" w:rsidRDefault="005522F2" w:rsidP="009C10A2">
            <w:pPr>
              <w:pStyle w:val="ListParagraph"/>
              <w:contextualSpacing/>
              <w:jc w:val="both"/>
              <w:rPr>
                <w:rFonts w:cs="Arial"/>
              </w:rPr>
            </w:pPr>
            <w:r>
              <w:rPr>
                <w:rFonts w:cs="Arial"/>
                <w:lang w:val="en"/>
              </w:rPr>
              <w:t>Volume: IBC (1000 l).</w:t>
            </w:r>
          </w:p>
          <w:p w14:paraId="60B1DA86" w14:textId="77777777" w:rsidR="00E74442" w:rsidRPr="00442853" w:rsidRDefault="005522F2" w:rsidP="00994FE8">
            <w:pPr>
              <w:pStyle w:val="ListParagraph"/>
              <w:contextualSpacing/>
              <w:jc w:val="both"/>
              <w:rPr>
                <w:rFonts w:cs="Arial"/>
              </w:rPr>
            </w:pPr>
            <w:r>
              <w:rPr>
                <w:rFonts w:cs="Arial"/>
                <w:lang w:val="en"/>
              </w:rPr>
              <w:t>Type: Concentrate.</w:t>
            </w:r>
          </w:p>
          <w:p w14:paraId="22192E28" w14:textId="77777777" w:rsidR="0008325F" w:rsidRPr="00442853" w:rsidRDefault="005522F2" w:rsidP="0008325F">
            <w:pPr>
              <w:contextualSpacing/>
              <w:jc w:val="both"/>
              <w:rPr>
                <w:rFonts w:cs="Arial"/>
                <w:b/>
                <w:lang w:val="en-US"/>
              </w:rPr>
            </w:pPr>
            <w:r w:rsidRPr="00994FE8">
              <w:rPr>
                <w:rFonts w:cs="Arial"/>
                <w:b/>
                <w:lang w:val="en"/>
              </w:rPr>
              <w:t>Notes:</w:t>
            </w:r>
          </w:p>
          <w:p w14:paraId="3B0C8874" w14:textId="77777777" w:rsidR="0008325F" w:rsidRPr="00442853" w:rsidRDefault="005522F2" w:rsidP="0008325F">
            <w:pPr>
              <w:contextualSpacing/>
              <w:jc w:val="both"/>
              <w:rPr>
                <w:rFonts w:cs="Arial"/>
                <w:lang w:val="en-US"/>
              </w:rPr>
            </w:pPr>
            <w:r w:rsidRPr="0008325F">
              <w:rPr>
                <w:rFonts w:cs="Arial"/>
                <w:lang w:val="en"/>
              </w:rPr>
              <w:t>Antifreeze shall be compatible with rubber, plastic and metal components of the cooling system to prevent damage to them.</w:t>
            </w:r>
          </w:p>
          <w:p w14:paraId="6ADB8E66" w14:textId="77777777" w:rsidR="009C10A2" w:rsidRPr="00442853" w:rsidRDefault="009C10A2" w:rsidP="00F13F5D">
            <w:pPr>
              <w:contextualSpacing/>
              <w:jc w:val="both"/>
              <w:rPr>
                <w:rFonts w:cs="Arial"/>
                <w:lang w:val="en-US"/>
              </w:rPr>
            </w:pPr>
          </w:p>
          <w:p w14:paraId="03F2CB1B" w14:textId="0E117FBD" w:rsidR="00CC5BB0" w:rsidRPr="00CC5BB0" w:rsidRDefault="0047247A" w:rsidP="00CC5BB0">
            <w:pPr>
              <w:pStyle w:val="ListParagraph"/>
              <w:numPr>
                <w:ilvl w:val="0"/>
                <w:numId w:val="9"/>
              </w:numPr>
              <w:contextualSpacing/>
              <w:jc w:val="both"/>
              <w:rPr>
                <w:rFonts w:cs="Arial"/>
              </w:rPr>
            </w:pPr>
            <w:r>
              <w:rPr>
                <w:rFonts w:cs="Arial"/>
                <w:lang w:val="en"/>
              </w:rPr>
              <w:t>8</w:t>
            </w:r>
            <w:r w:rsidR="005522F2" w:rsidRPr="00CC5BB0">
              <w:rPr>
                <w:rFonts w:cs="Arial"/>
                <w:lang w:val="en"/>
              </w:rPr>
              <w:t>. Plastic grease: No. 1</w:t>
            </w:r>
          </w:p>
          <w:p w14:paraId="14667B97" w14:textId="77777777" w:rsidR="00CC5BB0" w:rsidRDefault="005522F2" w:rsidP="00CC5BB0">
            <w:pPr>
              <w:pStyle w:val="ListParagraph"/>
              <w:contextualSpacing/>
              <w:jc w:val="both"/>
              <w:rPr>
                <w:rFonts w:cs="Arial"/>
                <w:lang w:val="ru-RU"/>
              </w:rPr>
            </w:pPr>
            <w:r>
              <w:rPr>
                <w:rFonts w:cs="Arial"/>
                <w:lang w:val="en"/>
              </w:rPr>
              <w:t xml:space="preserve">NLGI: 1 and 2. </w:t>
            </w:r>
          </w:p>
          <w:p w14:paraId="3AA00CD9" w14:textId="77777777" w:rsidR="00E064AD" w:rsidRDefault="005522F2" w:rsidP="00CC5BB0">
            <w:pPr>
              <w:pStyle w:val="ListParagraph"/>
              <w:contextualSpacing/>
              <w:jc w:val="both"/>
              <w:rPr>
                <w:rFonts w:cs="Arial"/>
                <w:lang w:val="ru-RU"/>
              </w:rPr>
            </w:pPr>
            <w:r>
              <w:rPr>
                <w:rFonts w:cs="Arial"/>
                <w:lang w:val="en"/>
              </w:rPr>
              <w:t>Type: Mineral</w:t>
            </w:r>
          </w:p>
          <w:p w14:paraId="2919B521" w14:textId="77777777" w:rsidR="00CC5BB0" w:rsidRPr="00442853" w:rsidRDefault="005522F2" w:rsidP="00CC5BB0">
            <w:pPr>
              <w:pStyle w:val="ListParagraph"/>
              <w:contextualSpacing/>
              <w:jc w:val="both"/>
              <w:rPr>
                <w:rFonts w:cs="Arial"/>
              </w:rPr>
            </w:pPr>
            <w:r>
              <w:rPr>
                <w:rFonts w:cs="Arial"/>
                <w:lang w:val="en"/>
              </w:rPr>
              <w:t>Temperature range: -40°C to +160°C.</w:t>
            </w:r>
          </w:p>
          <w:p w14:paraId="5A4673BA" w14:textId="77777777" w:rsidR="00CC5BB0" w:rsidRPr="00442853" w:rsidRDefault="005522F2" w:rsidP="00994FE8">
            <w:pPr>
              <w:pStyle w:val="ListParagraph"/>
              <w:contextualSpacing/>
              <w:jc w:val="both"/>
              <w:rPr>
                <w:rFonts w:cs="Arial"/>
              </w:rPr>
            </w:pPr>
            <w:r>
              <w:rPr>
                <w:rFonts w:cs="Arial"/>
                <w:lang w:val="en"/>
              </w:rPr>
              <w:t>Thickener Type: Polyurea. Other thickener types that are compatible with polyurea.</w:t>
            </w:r>
          </w:p>
          <w:p w14:paraId="5BD27E03" w14:textId="77777777" w:rsidR="00994FE8" w:rsidRPr="00442853" w:rsidRDefault="005522F2" w:rsidP="00CC5BB0">
            <w:pPr>
              <w:pStyle w:val="ListParagraph"/>
              <w:contextualSpacing/>
              <w:jc w:val="both"/>
              <w:rPr>
                <w:rFonts w:cs="Arial"/>
              </w:rPr>
            </w:pPr>
            <w:r>
              <w:rPr>
                <w:rFonts w:cs="Arial"/>
                <w:lang w:val="en"/>
              </w:rPr>
              <w:t>Additives: extreme pressure (EP).</w:t>
            </w:r>
          </w:p>
          <w:p w14:paraId="353911F5" w14:textId="77777777" w:rsidR="00CC5BB0" w:rsidRPr="00442853" w:rsidRDefault="005522F2" w:rsidP="00CC5BB0">
            <w:pPr>
              <w:pStyle w:val="ListParagraph"/>
              <w:contextualSpacing/>
              <w:jc w:val="both"/>
              <w:rPr>
                <w:rFonts w:cs="Arial"/>
              </w:rPr>
            </w:pPr>
            <w:r w:rsidRPr="00CC5BB0">
              <w:rPr>
                <w:rFonts w:cs="Arial"/>
                <w:lang w:val="en"/>
              </w:rPr>
              <w:t>Excellent water resistance and corrosion protection.</w:t>
            </w:r>
          </w:p>
          <w:p w14:paraId="6972A7D0" w14:textId="77777777" w:rsidR="00E064AD" w:rsidRDefault="005522F2" w:rsidP="00CC5BB0">
            <w:pPr>
              <w:pStyle w:val="ListParagraph"/>
              <w:contextualSpacing/>
              <w:jc w:val="both"/>
              <w:rPr>
                <w:rFonts w:cs="Arial"/>
              </w:rPr>
            </w:pPr>
            <w:r>
              <w:rPr>
                <w:rFonts w:cs="Arial"/>
                <w:lang w:val="en"/>
              </w:rPr>
              <w:t>Volume: Barrel (Drum).</w:t>
            </w:r>
          </w:p>
          <w:p w14:paraId="6E9CBF29" w14:textId="77777777" w:rsidR="00E064AD" w:rsidRDefault="00E064AD" w:rsidP="00CC5BB0">
            <w:pPr>
              <w:pStyle w:val="ListParagraph"/>
              <w:contextualSpacing/>
              <w:jc w:val="both"/>
              <w:rPr>
                <w:rFonts w:cs="Arial"/>
                <w:lang w:val="ru-RU"/>
              </w:rPr>
            </w:pPr>
          </w:p>
          <w:p w14:paraId="0E5E779E" w14:textId="77777777" w:rsidR="00E064AD" w:rsidRDefault="00E064AD" w:rsidP="00CC5BB0">
            <w:pPr>
              <w:pStyle w:val="ListParagraph"/>
              <w:contextualSpacing/>
              <w:jc w:val="both"/>
              <w:rPr>
                <w:rFonts w:cs="Arial"/>
                <w:lang w:val="ru-RU"/>
              </w:rPr>
            </w:pPr>
          </w:p>
          <w:p w14:paraId="591F9547" w14:textId="77777777" w:rsidR="00E064AD" w:rsidRPr="00E77A23" w:rsidRDefault="00E064AD" w:rsidP="00E064AD">
            <w:pPr>
              <w:contextualSpacing/>
              <w:jc w:val="both"/>
              <w:rPr>
                <w:rFonts w:cs="Arial"/>
                <w:lang w:val="en-US"/>
              </w:rPr>
            </w:pPr>
          </w:p>
          <w:p w14:paraId="2BAEBD6E" w14:textId="46969E4F" w:rsidR="00E064AD" w:rsidRPr="00CC5BB0" w:rsidRDefault="0047247A" w:rsidP="00E064AD">
            <w:pPr>
              <w:pStyle w:val="ListParagraph"/>
              <w:numPr>
                <w:ilvl w:val="0"/>
                <w:numId w:val="9"/>
              </w:numPr>
              <w:contextualSpacing/>
              <w:jc w:val="both"/>
              <w:rPr>
                <w:rFonts w:cs="Arial"/>
              </w:rPr>
            </w:pPr>
            <w:r>
              <w:rPr>
                <w:rFonts w:cs="Arial"/>
                <w:lang w:val="en"/>
              </w:rPr>
              <w:t>9</w:t>
            </w:r>
            <w:r w:rsidR="005522F2">
              <w:rPr>
                <w:rFonts w:cs="Arial"/>
                <w:lang w:val="en"/>
              </w:rPr>
              <w:t>. Plastic grease: No. 2</w:t>
            </w:r>
          </w:p>
          <w:p w14:paraId="69A5E95E" w14:textId="77777777" w:rsidR="00E064AD" w:rsidRDefault="005522F2" w:rsidP="00E064AD">
            <w:pPr>
              <w:pStyle w:val="ListParagraph"/>
              <w:contextualSpacing/>
              <w:jc w:val="both"/>
              <w:rPr>
                <w:rFonts w:cs="Arial"/>
                <w:lang w:val="ru-RU"/>
              </w:rPr>
            </w:pPr>
            <w:r>
              <w:rPr>
                <w:rFonts w:cs="Arial"/>
                <w:lang w:val="en"/>
              </w:rPr>
              <w:t xml:space="preserve">NLGI: 2. </w:t>
            </w:r>
          </w:p>
          <w:p w14:paraId="1CF6B522" w14:textId="77777777" w:rsidR="00E064AD" w:rsidRDefault="005522F2" w:rsidP="00E064AD">
            <w:pPr>
              <w:pStyle w:val="ListParagraph"/>
              <w:contextualSpacing/>
              <w:jc w:val="both"/>
              <w:rPr>
                <w:rFonts w:cs="Arial"/>
                <w:lang w:val="ru-RU"/>
              </w:rPr>
            </w:pPr>
            <w:r>
              <w:rPr>
                <w:rFonts w:cs="Arial"/>
                <w:lang w:val="en"/>
              </w:rPr>
              <w:t>Type: Synthetics.</w:t>
            </w:r>
          </w:p>
          <w:p w14:paraId="3F8FA81A" w14:textId="77777777" w:rsidR="00E064AD" w:rsidRPr="00CC5BB0" w:rsidRDefault="005522F2" w:rsidP="00E064AD">
            <w:pPr>
              <w:pStyle w:val="ListParagraph"/>
              <w:contextualSpacing/>
              <w:jc w:val="both"/>
              <w:rPr>
                <w:rFonts w:cs="Arial"/>
                <w:lang w:val="ru-RU"/>
              </w:rPr>
            </w:pPr>
            <w:r>
              <w:rPr>
                <w:rFonts w:cs="Arial"/>
                <w:lang w:val="en"/>
              </w:rPr>
              <w:t>Temperature range: -30°C to +160°C</w:t>
            </w:r>
          </w:p>
          <w:p w14:paraId="0530C39E" w14:textId="77777777" w:rsidR="00E064AD" w:rsidRPr="00442853" w:rsidRDefault="005522F2" w:rsidP="00E064AD">
            <w:pPr>
              <w:pStyle w:val="ListParagraph"/>
              <w:contextualSpacing/>
              <w:jc w:val="both"/>
              <w:rPr>
                <w:rFonts w:cs="Arial"/>
              </w:rPr>
            </w:pPr>
            <w:r>
              <w:rPr>
                <w:rFonts w:cs="Arial"/>
                <w:lang w:val="en"/>
              </w:rPr>
              <w:t>Thickener Type: Lithium complexes. Other thickener types that are compatible with lithium.</w:t>
            </w:r>
          </w:p>
          <w:p w14:paraId="3ACD3387" w14:textId="77777777" w:rsidR="00E064AD" w:rsidRPr="00442853" w:rsidRDefault="005522F2" w:rsidP="00E064AD">
            <w:pPr>
              <w:pStyle w:val="ListParagraph"/>
              <w:contextualSpacing/>
              <w:jc w:val="both"/>
              <w:rPr>
                <w:rFonts w:cs="Arial"/>
              </w:rPr>
            </w:pPr>
            <w:r>
              <w:rPr>
                <w:rFonts w:cs="Arial"/>
                <w:lang w:val="en"/>
              </w:rPr>
              <w:t>Additives: extreme pressure (EP).</w:t>
            </w:r>
          </w:p>
          <w:p w14:paraId="6D3EA58C" w14:textId="77777777" w:rsidR="00E064AD" w:rsidRPr="00442853" w:rsidRDefault="005522F2" w:rsidP="00E064AD">
            <w:pPr>
              <w:pStyle w:val="ListParagraph"/>
              <w:contextualSpacing/>
              <w:jc w:val="both"/>
              <w:rPr>
                <w:rFonts w:cs="Arial"/>
              </w:rPr>
            </w:pPr>
            <w:r w:rsidRPr="00CC5BB0">
              <w:rPr>
                <w:rFonts w:cs="Arial"/>
                <w:lang w:val="en"/>
              </w:rPr>
              <w:t>Excellent water resistance and corrosion protection.</w:t>
            </w:r>
          </w:p>
          <w:p w14:paraId="1761CE18" w14:textId="77777777" w:rsidR="00E064AD" w:rsidRPr="00442853" w:rsidRDefault="005522F2" w:rsidP="00890D68">
            <w:pPr>
              <w:pStyle w:val="ListParagraph"/>
              <w:contextualSpacing/>
              <w:jc w:val="both"/>
              <w:rPr>
                <w:rFonts w:cs="Arial"/>
              </w:rPr>
            </w:pPr>
            <w:r>
              <w:rPr>
                <w:rFonts w:cs="Arial"/>
                <w:lang w:val="en"/>
              </w:rPr>
              <w:t>Volume: Barrel (Drum).</w:t>
            </w:r>
          </w:p>
          <w:p w14:paraId="628ED429" w14:textId="77777777" w:rsidR="00F235C8" w:rsidRDefault="00F235C8" w:rsidP="00994FE8">
            <w:pPr>
              <w:contextualSpacing/>
              <w:jc w:val="both"/>
              <w:rPr>
                <w:rFonts w:cs="Arial"/>
                <w:b/>
                <w:lang w:val="en"/>
              </w:rPr>
            </w:pPr>
          </w:p>
          <w:p w14:paraId="1E2C274B" w14:textId="733F683D" w:rsidR="00994FE8" w:rsidRPr="00442853" w:rsidRDefault="005522F2" w:rsidP="00994FE8">
            <w:pPr>
              <w:contextualSpacing/>
              <w:jc w:val="both"/>
              <w:rPr>
                <w:rFonts w:cs="Arial"/>
                <w:b/>
                <w:lang w:val="en-US"/>
              </w:rPr>
            </w:pPr>
            <w:r w:rsidRPr="00994FE8">
              <w:rPr>
                <w:rFonts w:cs="Arial"/>
                <w:b/>
                <w:lang w:val="en"/>
              </w:rPr>
              <w:lastRenderedPageBreak/>
              <w:t>Notes:</w:t>
            </w:r>
          </w:p>
          <w:p w14:paraId="1EEC210B" w14:textId="77777777" w:rsidR="00105328" w:rsidRPr="00442853" w:rsidRDefault="005522F2" w:rsidP="001376A6">
            <w:pPr>
              <w:contextualSpacing/>
              <w:jc w:val="both"/>
              <w:rPr>
                <w:rFonts w:cs="Arial"/>
                <w:b/>
                <w:bCs/>
                <w:lang w:val="en-US"/>
              </w:rPr>
            </w:pPr>
            <w:r w:rsidRPr="00994FE8">
              <w:rPr>
                <w:rFonts w:cs="Arial"/>
                <w:bCs/>
                <w:lang w:val="en"/>
              </w:rPr>
              <w:t>Lubricant shall not destroy the rubber or polyurethane seals used in the equipment components.</w:t>
            </w:r>
          </w:p>
          <w:p w14:paraId="63BC70B2" w14:textId="77777777" w:rsidR="00234CD7" w:rsidRPr="00442853" w:rsidRDefault="00234CD7" w:rsidP="00E643D2">
            <w:pPr>
              <w:contextualSpacing/>
              <w:jc w:val="both"/>
              <w:rPr>
                <w:rFonts w:cs="Arial"/>
                <w:lang w:val="en-US"/>
              </w:rPr>
            </w:pPr>
          </w:p>
        </w:tc>
      </w:tr>
      <w:tr w:rsidR="00664182" w:rsidRPr="00B362EF" w14:paraId="54869273" w14:textId="77777777" w:rsidTr="00C662B6">
        <w:tblPrEx>
          <w:tblLook w:val="0000" w:firstRow="0" w:lastRow="0" w:firstColumn="0" w:lastColumn="0" w:noHBand="0" w:noVBand="0"/>
        </w:tblPrEx>
        <w:trPr>
          <w:trHeight w:val="1250"/>
        </w:trPr>
        <w:tc>
          <w:tcPr>
            <w:tcW w:w="276" w:type="pct"/>
            <w:shd w:val="clear" w:color="auto" w:fill="auto"/>
          </w:tcPr>
          <w:p w14:paraId="56178C9C" w14:textId="77777777" w:rsidR="00113917" w:rsidRPr="00442853" w:rsidRDefault="00113917" w:rsidP="00C4479B">
            <w:pPr>
              <w:jc w:val="center"/>
              <w:rPr>
                <w:lang w:val="en-US"/>
              </w:rPr>
            </w:pPr>
          </w:p>
        </w:tc>
        <w:tc>
          <w:tcPr>
            <w:tcW w:w="1098" w:type="pct"/>
            <w:shd w:val="clear" w:color="auto" w:fill="auto"/>
          </w:tcPr>
          <w:p w14:paraId="607A1AEE" w14:textId="77777777" w:rsidR="00113917" w:rsidRPr="00B767A5" w:rsidRDefault="005522F2" w:rsidP="00C4479B">
            <w:r>
              <w:rPr>
                <w:lang w:val="en"/>
              </w:rPr>
              <w:t>Individual requirements</w:t>
            </w:r>
          </w:p>
        </w:tc>
        <w:tc>
          <w:tcPr>
            <w:tcW w:w="3626" w:type="pct"/>
            <w:shd w:val="clear" w:color="auto" w:fill="auto"/>
          </w:tcPr>
          <w:p w14:paraId="476809A2" w14:textId="77777777" w:rsidR="00AA235C" w:rsidRDefault="005522F2" w:rsidP="00EA6414">
            <w:pPr>
              <w:pStyle w:val="ListParagraph"/>
              <w:numPr>
                <w:ilvl w:val="0"/>
                <w:numId w:val="3"/>
              </w:numPr>
              <w:contextualSpacing/>
              <w:jc w:val="both"/>
              <w:rPr>
                <w:lang w:val="ru-RU"/>
              </w:rPr>
            </w:pPr>
            <w:r w:rsidRPr="003A7C32">
              <w:rPr>
                <w:b/>
                <w:bCs/>
                <w:lang w:val="en"/>
              </w:rPr>
              <w:t>Quality and Compliance</w:t>
            </w:r>
            <w:r w:rsidRPr="003A7C32">
              <w:rPr>
                <w:lang w:val="en"/>
              </w:rPr>
              <w:t>:</w:t>
            </w:r>
          </w:p>
          <w:p w14:paraId="7D465846" w14:textId="77777777" w:rsidR="003A7C32" w:rsidRPr="00442853" w:rsidRDefault="005522F2" w:rsidP="00EA6414">
            <w:pPr>
              <w:pStyle w:val="ListParagraph"/>
              <w:numPr>
                <w:ilvl w:val="0"/>
                <w:numId w:val="4"/>
              </w:numPr>
              <w:contextualSpacing/>
              <w:jc w:val="both"/>
            </w:pPr>
            <w:r w:rsidRPr="003A7C32">
              <w:rPr>
                <w:lang w:val="en"/>
              </w:rPr>
              <w:t>Lubricants supplied shall comply with international quality standards (e.g. API, SAE, ISO).</w:t>
            </w:r>
          </w:p>
          <w:p w14:paraId="0EB58020" w14:textId="77777777" w:rsidR="000827DA" w:rsidRPr="00442853" w:rsidRDefault="005522F2" w:rsidP="00EA6414">
            <w:pPr>
              <w:pStyle w:val="ListParagraph"/>
              <w:numPr>
                <w:ilvl w:val="0"/>
                <w:numId w:val="4"/>
              </w:numPr>
              <w:contextualSpacing/>
              <w:jc w:val="both"/>
            </w:pPr>
            <w:r w:rsidRPr="000827DA">
              <w:rPr>
                <w:lang w:val="en"/>
              </w:rPr>
              <w:t>Products shall be certified according to international safety standards and environmental requirements.</w:t>
            </w:r>
          </w:p>
          <w:p w14:paraId="6401077E" w14:textId="77777777" w:rsidR="000827DA" w:rsidRPr="00442853" w:rsidRDefault="005522F2" w:rsidP="00EA6414">
            <w:pPr>
              <w:pStyle w:val="ListParagraph"/>
              <w:numPr>
                <w:ilvl w:val="0"/>
                <w:numId w:val="4"/>
              </w:numPr>
              <w:contextualSpacing/>
              <w:jc w:val="both"/>
            </w:pPr>
            <w:r w:rsidRPr="000827DA">
              <w:rPr>
                <w:lang w:val="en"/>
              </w:rPr>
              <w:t>Product quality shall be confirmed by quality passports for each batch.</w:t>
            </w:r>
          </w:p>
          <w:p w14:paraId="16894BA3" w14:textId="77777777" w:rsidR="000827DA" w:rsidRPr="00442853" w:rsidRDefault="005522F2" w:rsidP="00EA6414">
            <w:pPr>
              <w:pStyle w:val="ListParagraph"/>
              <w:numPr>
                <w:ilvl w:val="0"/>
                <w:numId w:val="4"/>
              </w:numPr>
              <w:contextualSpacing/>
              <w:jc w:val="both"/>
            </w:pPr>
            <w:r w:rsidRPr="000827DA">
              <w:rPr>
                <w:lang w:val="en"/>
              </w:rPr>
              <w:t>Stability of physical and chemical properties of materials during the entire service life shall be guaranteed.</w:t>
            </w:r>
          </w:p>
          <w:p w14:paraId="2C275E0B" w14:textId="77777777" w:rsidR="000827DA" w:rsidRPr="00442853" w:rsidRDefault="000827DA" w:rsidP="00EA6414">
            <w:pPr>
              <w:contextualSpacing/>
              <w:jc w:val="both"/>
              <w:rPr>
                <w:lang w:val="en-US"/>
              </w:rPr>
            </w:pPr>
          </w:p>
          <w:p w14:paraId="7D4F9DD0" w14:textId="77777777" w:rsidR="000827DA" w:rsidRPr="000827DA" w:rsidRDefault="005522F2" w:rsidP="00EA6414">
            <w:pPr>
              <w:pStyle w:val="ListParagraph"/>
              <w:numPr>
                <w:ilvl w:val="0"/>
                <w:numId w:val="3"/>
              </w:numPr>
              <w:contextualSpacing/>
              <w:jc w:val="both"/>
            </w:pPr>
            <w:r w:rsidRPr="000827DA">
              <w:rPr>
                <w:b/>
                <w:bCs/>
                <w:lang w:val="en"/>
              </w:rPr>
              <w:t>Technical support and consultation</w:t>
            </w:r>
            <w:r w:rsidRPr="000827DA">
              <w:rPr>
                <w:lang w:val="en"/>
              </w:rPr>
              <w:t>:</w:t>
            </w:r>
          </w:p>
          <w:p w14:paraId="72664240" w14:textId="77777777" w:rsidR="000827DA" w:rsidRPr="00442853" w:rsidRDefault="005522F2" w:rsidP="00EA6414">
            <w:pPr>
              <w:pStyle w:val="ListParagraph"/>
              <w:numPr>
                <w:ilvl w:val="0"/>
                <w:numId w:val="5"/>
              </w:numPr>
              <w:contextualSpacing/>
              <w:jc w:val="both"/>
            </w:pPr>
            <w:r w:rsidRPr="001E4013">
              <w:rPr>
                <w:lang w:val="en"/>
              </w:rPr>
              <w:t>Supplier shall provide technical consultation on the selection of optimal lubricants, considering the specifics of heavy-duty equipment operation and the mine's climatic conditions.</w:t>
            </w:r>
          </w:p>
          <w:p w14:paraId="58087DAC" w14:textId="77777777" w:rsidR="00A9717B" w:rsidRPr="00442853" w:rsidRDefault="005522F2" w:rsidP="00EA6414">
            <w:pPr>
              <w:pStyle w:val="ListParagraph"/>
              <w:numPr>
                <w:ilvl w:val="0"/>
                <w:numId w:val="5"/>
              </w:numPr>
              <w:contextualSpacing/>
              <w:jc w:val="both"/>
            </w:pPr>
            <w:r w:rsidRPr="004D1B67">
              <w:rPr>
                <w:lang w:val="en"/>
              </w:rPr>
              <w:t>Supplier shall, at the written request of the Client, provide a safe plan for transitioning to a new lubricant, considering the risks of mixing different types of oils, to prevent downtime. The plan shall consider the specifics of the Maintenance department and the mine's climatic conditions.</w:t>
            </w:r>
          </w:p>
          <w:p w14:paraId="58CA0307" w14:textId="77777777" w:rsidR="001E4013" w:rsidRPr="00442853" w:rsidRDefault="005522F2" w:rsidP="00EA6414">
            <w:pPr>
              <w:pStyle w:val="ListParagraph"/>
              <w:numPr>
                <w:ilvl w:val="0"/>
                <w:numId w:val="5"/>
              </w:numPr>
              <w:contextualSpacing/>
              <w:jc w:val="both"/>
            </w:pPr>
            <w:r w:rsidRPr="001E4013">
              <w:rPr>
                <w:lang w:val="en"/>
              </w:rPr>
              <w:t xml:space="preserve">Supplier shall organize “Lubricant Fundamentals” and “Oil Analysis Programs” trainings for the Maintenance Department personnel. </w:t>
            </w:r>
          </w:p>
          <w:p w14:paraId="58E311B0" w14:textId="32EBED05" w:rsidR="00233005" w:rsidRPr="00442853" w:rsidRDefault="005522F2" w:rsidP="00EA6414">
            <w:pPr>
              <w:pStyle w:val="ListParagraph"/>
              <w:numPr>
                <w:ilvl w:val="0"/>
                <w:numId w:val="5"/>
              </w:numPr>
              <w:contextualSpacing/>
              <w:jc w:val="both"/>
            </w:pPr>
            <w:r w:rsidRPr="00AB5383">
              <w:rPr>
                <w:lang w:val="en"/>
              </w:rPr>
              <w:t xml:space="preserve">Technical audit: A team of specialists from the supplier's plant shall arrive to improve the “Lube Management System” processes in the Maintenance Department, the specialists shall provide reports on the maintenance process improvement and if </w:t>
            </w:r>
            <w:r w:rsidR="00EA6414" w:rsidRPr="00AB5383">
              <w:rPr>
                <w:lang w:val="en"/>
              </w:rPr>
              <w:t>possible,</w:t>
            </w:r>
            <w:r w:rsidRPr="00AB5383">
              <w:rPr>
                <w:lang w:val="en"/>
              </w:rPr>
              <w:t xml:space="preserve"> propose projects to reduce the lubricant consumption costs.</w:t>
            </w:r>
          </w:p>
          <w:p w14:paraId="1A2A673B" w14:textId="77777777" w:rsidR="00AB5383" w:rsidRPr="00442853" w:rsidRDefault="005522F2" w:rsidP="00EA6414">
            <w:pPr>
              <w:pStyle w:val="ListParagraph"/>
              <w:numPr>
                <w:ilvl w:val="0"/>
                <w:numId w:val="5"/>
              </w:numPr>
              <w:contextualSpacing/>
              <w:jc w:val="both"/>
            </w:pPr>
            <w:r w:rsidRPr="00AB5383">
              <w:rPr>
                <w:lang w:val="en"/>
              </w:rPr>
              <w:t>Supplier shall maintain a high level of service and promptly resolve all issues arising related to delivery and product quality.</w:t>
            </w:r>
          </w:p>
          <w:p w14:paraId="67C6F130" w14:textId="77777777" w:rsidR="00233005" w:rsidRPr="00442853" w:rsidRDefault="00233005" w:rsidP="00EA6414">
            <w:pPr>
              <w:contextualSpacing/>
              <w:jc w:val="both"/>
              <w:rPr>
                <w:lang w:val="en-US"/>
              </w:rPr>
            </w:pPr>
          </w:p>
          <w:p w14:paraId="561FA576" w14:textId="77777777" w:rsidR="00233005" w:rsidRPr="00442853" w:rsidRDefault="00233005" w:rsidP="00EA6414">
            <w:pPr>
              <w:contextualSpacing/>
              <w:jc w:val="both"/>
              <w:rPr>
                <w:lang w:val="en-US"/>
              </w:rPr>
            </w:pPr>
          </w:p>
          <w:p w14:paraId="171B96B5" w14:textId="77777777" w:rsidR="004D1B67" w:rsidRPr="00442853" w:rsidRDefault="004D1B67" w:rsidP="00EA6414">
            <w:pPr>
              <w:pStyle w:val="ListParagraph"/>
              <w:ind w:left="1800"/>
              <w:contextualSpacing/>
              <w:jc w:val="both"/>
            </w:pPr>
          </w:p>
          <w:p w14:paraId="18715461" w14:textId="77777777" w:rsidR="004D1B67" w:rsidRPr="004D1B67" w:rsidRDefault="005522F2" w:rsidP="00EA6414">
            <w:pPr>
              <w:pStyle w:val="ListParagraph"/>
              <w:numPr>
                <w:ilvl w:val="0"/>
                <w:numId w:val="3"/>
              </w:numPr>
              <w:contextualSpacing/>
              <w:jc w:val="both"/>
            </w:pPr>
            <w:r w:rsidRPr="004D1B67">
              <w:rPr>
                <w:b/>
                <w:bCs/>
                <w:lang w:val="en"/>
              </w:rPr>
              <w:t>References and confirmation of reliability</w:t>
            </w:r>
            <w:r w:rsidRPr="004D1B67">
              <w:rPr>
                <w:lang w:val="en"/>
              </w:rPr>
              <w:t>:</w:t>
            </w:r>
          </w:p>
          <w:p w14:paraId="4EBED0AC" w14:textId="0C5D4462" w:rsidR="000827DA" w:rsidRPr="00442853" w:rsidRDefault="005522F2" w:rsidP="00EA6414">
            <w:pPr>
              <w:pStyle w:val="ListParagraph"/>
              <w:numPr>
                <w:ilvl w:val="0"/>
                <w:numId w:val="7"/>
              </w:numPr>
              <w:contextualSpacing/>
              <w:jc w:val="both"/>
            </w:pPr>
            <w:r w:rsidRPr="004D1B67">
              <w:rPr>
                <w:lang w:val="en"/>
              </w:rPr>
              <w:t xml:space="preserve">Supplier shall provide references from other clients confirming successful experience in supplying similar lubricants. References shall include examples of materials used to demonstrate that there </w:t>
            </w:r>
            <w:r w:rsidR="00EA6414" w:rsidRPr="004D1B67">
              <w:rPr>
                <w:lang w:val="en"/>
              </w:rPr>
              <w:t>is</w:t>
            </w:r>
            <w:r w:rsidRPr="004D1B67">
              <w:rPr>
                <w:lang w:val="en"/>
              </w:rPr>
              <w:t xml:space="preserve"> no equipment problems related to their quality.</w:t>
            </w:r>
          </w:p>
          <w:p w14:paraId="0958429C" w14:textId="77777777" w:rsidR="00C65347" w:rsidRPr="00442853" w:rsidRDefault="00C65347" w:rsidP="00EA6414">
            <w:pPr>
              <w:ind w:left="1500"/>
              <w:contextualSpacing/>
              <w:jc w:val="both"/>
              <w:rPr>
                <w:lang w:val="en-US"/>
              </w:rPr>
            </w:pPr>
          </w:p>
          <w:p w14:paraId="1A001245" w14:textId="77777777" w:rsidR="00C65347" w:rsidRPr="00442853" w:rsidRDefault="00C65347" w:rsidP="00EA6414">
            <w:pPr>
              <w:ind w:left="1500"/>
              <w:contextualSpacing/>
              <w:jc w:val="both"/>
              <w:rPr>
                <w:lang w:val="en-US"/>
              </w:rPr>
            </w:pPr>
          </w:p>
          <w:p w14:paraId="0FC9B25E" w14:textId="77777777" w:rsidR="004D1B67" w:rsidRPr="00442853" w:rsidRDefault="005522F2" w:rsidP="00EA6414">
            <w:pPr>
              <w:pStyle w:val="ListParagraph"/>
              <w:numPr>
                <w:ilvl w:val="0"/>
                <w:numId w:val="7"/>
              </w:numPr>
              <w:contextualSpacing/>
              <w:jc w:val="both"/>
            </w:pPr>
            <w:r w:rsidRPr="004D1B67">
              <w:rPr>
                <w:lang w:val="en"/>
              </w:rPr>
              <w:t>Particular attention will be paid to information on the maximum oil change intervals and component run times achieved when using the proposed lubricants.</w:t>
            </w:r>
          </w:p>
          <w:p w14:paraId="47CC76B2" w14:textId="77777777" w:rsidR="00525F2F" w:rsidRPr="00442853" w:rsidRDefault="005522F2" w:rsidP="00EA6414">
            <w:pPr>
              <w:pStyle w:val="ListParagraph"/>
              <w:numPr>
                <w:ilvl w:val="0"/>
                <w:numId w:val="7"/>
              </w:numPr>
              <w:contextualSpacing/>
              <w:jc w:val="both"/>
            </w:pPr>
            <w:r w:rsidRPr="004D1B67">
              <w:rPr>
                <w:lang w:val="en"/>
              </w:rPr>
              <w:t>It is advisable to provide data on improvements in equipment performance and economic efficiency based on the use of the supplier's products, as well as contacts of key clients to confirm this information.</w:t>
            </w:r>
          </w:p>
          <w:p w14:paraId="09F26D80" w14:textId="77777777" w:rsidR="00C65347" w:rsidRPr="00442853" w:rsidRDefault="00C65347" w:rsidP="00EA6414">
            <w:pPr>
              <w:contextualSpacing/>
              <w:jc w:val="both"/>
              <w:rPr>
                <w:lang w:val="en-US"/>
              </w:rPr>
            </w:pPr>
          </w:p>
          <w:p w14:paraId="345F6B04" w14:textId="77777777" w:rsidR="00525F2F" w:rsidRPr="00442853" w:rsidRDefault="00525F2F" w:rsidP="00EA6414">
            <w:pPr>
              <w:contextualSpacing/>
              <w:jc w:val="both"/>
              <w:rPr>
                <w:lang w:val="en-US"/>
              </w:rPr>
            </w:pPr>
          </w:p>
          <w:p w14:paraId="4B99560A" w14:textId="77777777" w:rsidR="00525F2F" w:rsidRPr="00442853" w:rsidRDefault="00525F2F" w:rsidP="00EA6414">
            <w:pPr>
              <w:contextualSpacing/>
              <w:jc w:val="both"/>
              <w:rPr>
                <w:lang w:val="en-US"/>
              </w:rPr>
            </w:pPr>
          </w:p>
        </w:tc>
      </w:tr>
      <w:tr w:rsidR="00664182" w:rsidRPr="00B362EF" w14:paraId="09329EE9" w14:textId="77777777" w:rsidTr="00C662B6">
        <w:tblPrEx>
          <w:tblLook w:val="0000" w:firstRow="0" w:lastRow="0" w:firstColumn="0" w:lastColumn="0" w:noHBand="0" w:noVBand="0"/>
        </w:tblPrEx>
        <w:trPr>
          <w:trHeight w:val="672"/>
        </w:trPr>
        <w:tc>
          <w:tcPr>
            <w:tcW w:w="276" w:type="pct"/>
            <w:shd w:val="clear" w:color="auto" w:fill="auto"/>
          </w:tcPr>
          <w:p w14:paraId="49AD374B" w14:textId="77777777" w:rsidR="00477D68" w:rsidRPr="00442853" w:rsidRDefault="005522F2" w:rsidP="00C4479B">
            <w:pPr>
              <w:jc w:val="center"/>
              <w:rPr>
                <w:lang w:val="en-US"/>
              </w:rPr>
            </w:pPr>
            <w:r w:rsidRPr="00442853">
              <w:rPr>
                <w:lang w:val="en-US"/>
              </w:rPr>
              <w:t xml:space="preserve"> </w:t>
            </w:r>
          </w:p>
        </w:tc>
        <w:tc>
          <w:tcPr>
            <w:tcW w:w="1098" w:type="pct"/>
            <w:shd w:val="clear" w:color="auto" w:fill="auto"/>
          </w:tcPr>
          <w:p w14:paraId="152F1935" w14:textId="77777777" w:rsidR="00477D68" w:rsidRPr="00A754F8" w:rsidRDefault="005522F2" w:rsidP="00C4479B">
            <w:r w:rsidRPr="005C24CD">
              <w:rPr>
                <w:lang w:val="en"/>
              </w:rPr>
              <w:t>Warranty and Responsibility:</w:t>
            </w:r>
          </w:p>
        </w:tc>
        <w:tc>
          <w:tcPr>
            <w:tcW w:w="3626" w:type="pct"/>
            <w:shd w:val="clear" w:color="auto" w:fill="auto"/>
          </w:tcPr>
          <w:p w14:paraId="4AE6BB61" w14:textId="77777777" w:rsidR="00477D68" w:rsidRPr="00442853" w:rsidRDefault="005522F2" w:rsidP="00EA6414">
            <w:pPr>
              <w:pStyle w:val="ListParagraph"/>
              <w:numPr>
                <w:ilvl w:val="0"/>
                <w:numId w:val="6"/>
              </w:numPr>
              <w:jc w:val="both"/>
            </w:pPr>
            <w:r w:rsidRPr="00477D68">
              <w:rPr>
                <w:lang w:val="en"/>
              </w:rPr>
              <w:t>In case of delivery of lubricants that do not meet the requirements specified in the Terms of Reference, related to the use of low-quality lubricants and if it leads to downtime or failure of the main units of the Heavy-Duty Equipment Maintenance Department equipment, Supplier shall be responsible for the damage caused.</w:t>
            </w:r>
          </w:p>
          <w:p w14:paraId="10AF49C3" w14:textId="77777777" w:rsidR="005C24CD" w:rsidRPr="00442853" w:rsidRDefault="005C24CD" w:rsidP="00EA6414">
            <w:pPr>
              <w:pStyle w:val="ListParagraph"/>
              <w:ind w:left="258"/>
              <w:jc w:val="both"/>
            </w:pPr>
          </w:p>
          <w:p w14:paraId="2FAD894B" w14:textId="77777777" w:rsidR="005C24CD" w:rsidRPr="00442853" w:rsidRDefault="005522F2" w:rsidP="00EA6414">
            <w:pPr>
              <w:pStyle w:val="ListParagraph"/>
              <w:numPr>
                <w:ilvl w:val="0"/>
                <w:numId w:val="6"/>
              </w:numPr>
              <w:jc w:val="both"/>
            </w:pPr>
            <w:r w:rsidRPr="005C24CD">
              <w:rPr>
                <w:lang w:val="en"/>
              </w:rPr>
              <w:t>Supplier shall provide a warranty for its products with the obligation to replace materials in case of non-compliance with technical specifications or presence of defects.</w:t>
            </w:r>
          </w:p>
          <w:p w14:paraId="2F78D8B7" w14:textId="77777777" w:rsidR="005C24CD" w:rsidRPr="00442853" w:rsidRDefault="005C24CD" w:rsidP="00EA6414">
            <w:pPr>
              <w:pStyle w:val="ListParagraph"/>
              <w:ind w:left="258"/>
              <w:jc w:val="both"/>
            </w:pPr>
          </w:p>
          <w:p w14:paraId="4A1EAF7C" w14:textId="77777777" w:rsidR="003A7C32" w:rsidRPr="00442853" w:rsidRDefault="003A7C32" w:rsidP="00EA6414">
            <w:pPr>
              <w:pStyle w:val="ListParagraph"/>
              <w:ind w:left="258"/>
              <w:jc w:val="both"/>
            </w:pPr>
          </w:p>
          <w:p w14:paraId="163EFB12" w14:textId="77777777" w:rsidR="003A7C32" w:rsidRPr="00442853" w:rsidRDefault="003A7C32" w:rsidP="00EA6414">
            <w:pPr>
              <w:pStyle w:val="ListParagraph"/>
              <w:contextualSpacing/>
              <w:jc w:val="both"/>
            </w:pPr>
          </w:p>
        </w:tc>
      </w:tr>
      <w:tr w:rsidR="00664182" w14:paraId="1657C340" w14:textId="77777777" w:rsidTr="00C662B6">
        <w:tblPrEx>
          <w:tblLook w:val="0000" w:firstRow="0" w:lastRow="0" w:firstColumn="0" w:lastColumn="0" w:noHBand="0" w:noVBand="0"/>
        </w:tblPrEx>
        <w:trPr>
          <w:trHeight w:val="672"/>
        </w:trPr>
        <w:tc>
          <w:tcPr>
            <w:tcW w:w="276" w:type="pct"/>
            <w:shd w:val="clear" w:color="auto" w:fill="auto"/>
          </w:tcPr>
          <w:p w14:paraId="7606FB0D" w14:textId="77777777" w:rsidR="00113917" w:rsidRPr="00FC769B" w:rsidRDefault="005522F2" w:rsidP="00C4479B">
            <w:pPr>
              <w:jc w:val="center"/>
            </w:pPr>
            <w:r>
              <w:rPr>
                <w:lang w:val="en"/>
              </w:rPr>
              <w:t>8.</w:t>
            </w:r>
          </w:p>
        </w:tc>
        <w:tc>
          <w:tcPr>
            <w:tcW w:w="1098" w:type="pct"/>
            <w:shd w:val="clear" w:color="auto" w:fill="auto"/>
          </w:tcPr>
          <w:p w14:paraId="04DA1A96" w14:textId="77777777" w:rsidR="00113917" w:rsidRPr="006C0F10" w:rsidRDefault="005522F2" w:rsidP="00C4479B">
            <w:r w:rsidRPr="00A754F8">
              <w:rPr>
                <w:lang w:val="en"/>
              </w:rPr>
              <w:t>Warranty period</w:t>
            </w:r>
          </w:p>
        </w:tc>
        <w:tc>
          <w:tcPr>
            <w:tcW w:w="3626" w:type="pct"/>
            <w:shd w:val="clear" w:color="auto" w:fill="auto"/>
          </w:tcPr>
          <w:p w14:paraId="3E3A9F85" w14:textId="77777777" w:rsidR="002613B7" w:rsidRPr="002E580E" w:rsidRDefault="005522F2" w:rsidP="00EA6414">
            <w:pPr>
              <w:ind w:right="-29"/>
              <w:jc w:val="both"/>
            </w:pPr>
            <w:r w:rsidRPr="00EA6414">
              <w:rPr>
                <w:lang w:val="en"/>
              </w:rPr>
              <w:t>According to the Agreement.</w:t>
            </w:r>
          </w:p>
          <w:p w14:paraId="6A067F8A" w14:textId="77777777" w:rsidR="006C0F10" w:rsidRPr="002E580E" w:rsidRDefault="006C0F10" w:rsidP="00EA6414">
            <w:pPr>
              <w:ind w:right="-29"/>
              <w:jc w:val="both"/>
            </w:pPr>
          </w:p>
        </w:tc>
      </w:tr>
      <w:tr w:rsidR="00664182" w14:paraId="3AE1A68A" w14:textId="77777777" w:rsidTr="00C662B6">
        <w:tblPrEx>
          <w:tblLook w:val="0000" w:firstRow="0" w:lastRow="0" w:firstColumn="0" w:lastColumn="0" w:noHBand="0" w:noVBand="0"/>
        </w:tblPrEx>
        <w:trPr>
          <w:trHeight w:val="447"/>
        </w:trPr>
        <w:tc>
          <w:tcPr>
            <w:tcW w:w="276" w:type="pct"/>
            <w:shd w:val="clear" w:color="auto" w:fill="auto"/>
          </w:tcPr>
          <w:p w14:paraId="3FEA3A3A" w14:textId="77777777" w:rsidR="00113917" w:rsidRPr="00FC769B" w:rsidRDefault="005522F2" w:rsidP="00C4479B">
            <w:pPr>
              <w:jc w:val="center"/>
            </w:pPr>
            <w:r>
              <w:rPr>
                <w:lang w:val="en"/>
              </w:rPr>
              <w:t>9.</w:t>
            </w:r>
          </w:p>
        </w:tc>
        <w:tc>
          <w:tcPr>
            <w:tcW w:w="1098" w:type="pct"/>
            <w:shd w:val="clear" w:color="auto" w:fill="auto"/>
          </w:tcPr>
          <w:p w14:paraId="17C8A3F5" w14:textId="77777777" w:rsidR="00113917" w:rsidRPr="00751250" w:rsidRDefault="005522F2" w:rsidP="00C4479B">
            <w:pPr>
              <w:rPr>
                <w:lang w:val="en-US"/>
              </w:rPr>
            </w:pPr>
            <w:r w:rsidRPr="00DF1EA2">
              <w:rPr>
                <w:bCs/>
                <w:noProof/>
                <w:lang w:val="en"/>
              </w:rPr>
              <w:t>Payment procedure</w:t>
            </w:r>
          </w:p>
        </w:tc>
        <w:tc>
          <w:tcPr>
            <w:tcW w:w="3626" w:type="pct"/>
            <w:shd w:val="clear" w:color="auto" w:fill="auto"/>
          </w:tcPr>
          <w:p w14:paraId="07469C2A" w14:textId="77777777" w:rsidR="00113917" w:rsidRPr="00A30093" w:rsidRDefault="005522F2" w:rsidP="00EA6414">
            <w:pPr>
              <w:ind w:right="-29"/>
              <w:jc w:val="both"/>
              <w:rPr>
                <w:bCs/>
              </w:rPr>
            </w:pPr>
            <w:r>
              <w:rPr>
                <w:lang w:val="en"/>
              </w:rPr>
              <w:t>According to the Agreement.</w:t>
            </w:r>
          </w:p>
        </w:tc>
      </w:tr>
      <w:tr w:rsidR="00664182" w14:paraId="60961963" w14:textId="77777777" w:rsidTr="00C662B6">
        <w:tblPrEx>
          <w:tblLook w:val="0000" w:firstRow="0" w:lastRow="0" w:firstColumn="0" w:lastColumn="0" w:noHBand="0" w:noVBand="0"/>
        </w:tblPrEx>
        <w:trPr>
          <w:trHeight w:val="447"/>
        </w:trPr>
        <w:tc>
          <w:tcPr>
            <w:tcW w:w="276" w:type="pct"/>
            <w:shd w:val="clear" w:color="auto" w:fill="auto"/>
          </w:tcPr>
          <w:p w14:paraId="7DBEC735" w14:textId="77777777" w:rsidR="00234CD7" w:rsidRDefault="005522F2" w:rsidP="00C4479B">
            <w:pPr>
              <w:jc w:val="center"/>
            </w:pPr>
            <w:r>
              <w:rPr>
                <w:lang w:val="en"/>
              </w:rPr>
              <w:t>11.</w:t>
            </w:r>
          </w:p>
        </w:tc>
        <w:tc>
          <w:tcPr>
            <w:tcW w:w="1098" w:type="pct"/>
            <w:shd w:val="clear" w:color="auto" w:fill="auto"/>
          </w:tcPr>
          <w:p w14:paraId="1AED3C9C" w14:textId="77777777" w:rsidR="00234CD7" w:rsidRPr="00DF1EA2" w:rsidRDefault="005522F2" w:rsidP="00C4479B">
            <w:pPr>
              <w:rPr>
                <w:bCs/>
                <w:noProof/>
              </w:rPr>
            </w:pPr>
            <w:r w:rsidRPr="00A832DC">
              <w:rPr>
                <w:lang w:val="en"/>
              </w:rPr>
              <w:t>Confidentiality</w:t>
            </w:r>
          </w:p>
        </w:tc>
        <w:tc>
          <w:tcPr>
            <w:tcW w:w="3626" w:type="pct"/>
            <w:shd w:val="clear" w:color="auto" w:fill="auto"/>
          </w:tcPr>
          <w:p w14:paraId="1A3AE5FF" w14:textId="77777777" w:rsidR="00234CD7" w:rsidRPr="00A30093" w:rsidRDefault="005522F2" w:rsidP="00EA6414">
            <w:pPr>
              <w:ind w:right="-29"/>
              <w:jc w:val="both"/>
            </w:pPr>
            <w:r>
              <w:rPr>
                <w:lang w:val="en"/>
              </w:rPr>
              <w:t xml:space="preserve">All data obtained during the work conducted by the Contractor shall be the Client's property and confidential. Disclosure to third parties shall be prohibited. </w:t>
            </w:r>
          </w:p>
        </w:tc>
      </w:tr>
      <w:tr w:rsidR="00664182" w14:paraId="717B82A0" w14:textId="77777777" w:rsidTr="00C662B6">
        <w:tblPrEx>
          <w:tblLook w:val="0000" w:firstRow="0" w:lastRow="0" w:firstColumn="0" w:lastColumn="0" w:noHBand="0" w:noVBand="0"/>
        </w:tblPrEx>
        <w:trPr>
          <w:trHeight w:val="447"/>
        </w:trPr>
        <w:tc>
          <w:tcPr>
            <w:tcW w:w="276" w:type="pct"/>
            <w:shd w:val="clear" w:color="auto" w:fill="auto"/>
          </w:tcPr>
          <w:p w14:paraId="7958DC2E" w14:textId="77777777" w:rsidR="00234CD7" w:rsidRDefault="005522F2" w:rsidP="00C4479B">
            <w:pPr>
              <w:jc w:val="center"/>
            </w:pPr>
            <w:r>
              <w:rPr>
                <w:lang w:val="en"/>
              </w:rPr>
              <w:t>12.</w:t>
            </w:r>
          </w:p>
        </w:tc>
        <w:tc>
          <w:tcPr>
            <w:tcW w:w="1098" w:type="pct"/>
            <w:shd w:val="clear" w:color="auto" w:fill="auto"/>
          </w:tcPr>
          <w:p w14:paraId="6103BC28" w14:textId="77777777" w:rsidR="00234CD7" w:rsidRPr="00DF1EA2" w:rsidRDefault="005522F2" w:rsidP="00C4479B">
            <w:pPr>
              <w:rPr>
                <w:bCs/>
                <w:noProof/>
              </w:rPr>
            </w:pPr>
            <w:r>
              <w:rPr>
                <w:bCs/>
                <w:noProof/>
                <w:lang w:val="en"/>
              </w:rPr>
              <w:t xml:space="preserve">Safety </w:t>
            </w:r>
          </w:p>
        </w:tc>
        <w:tc>
          <w:tcPr>
            <w:tcW w:w="3626" w:type="pct"/>
            <w:shd w:val="clear" w:color="auto" w:fill="auto"/>
          </w:tcPr>
          <w:p w14:paraId="675636A7" w14:textId="77777777" w:rsidR="00234CD7" w:rsidRPr="00370AC8" w:rsidRDefault="005522F2" w:rsidP="00EA6414">
            <w:pPr>
              <w:spacing w:after="160" w:line="276" w:lineRule="auto"/>
              <w:ind w:right="-29"/>
              <w:contextualSpacing/>
              <w:jc w:val="both"/>
            </w:pPr>
            <w:r w:rsidRPr="00EA6414">
              <w:rPr>
                <w:lang w:val="en"/>
              </w:rPr>
              <w:t>According to the Agreement.</w:t>
            </w:r>
          </w:p>
        </w:tc>
      </w:tr>
      <w:bookmarkEnd w:id="0"/>
    </w:tbl>
    <w:p w14:paraId="0F5154A3" w14:textId="77777777" w:rsidR="00A475B2" w:rsidRDefault="00A475B2" w:rsidP="00B966D8">
      <w:pPr>
        <w:rPr>
          <w:b/>
          <w:lang w:val="en-US"/>
        </w:rPr>
      </w:pPr>
    </w:p>
    <w:p w14:paraId="1AFA5F2A" w14:textId="12C449D6" w:rsidR="00B966D8" w:rsidRDefault="005522F2" w:rsidP="00A475B2">
      <w:pPr>
        <w:ind w:left="-450"/>
        <w:rPr>
          <w:b/>
          <w:lang w:val="en"/>
        </w:rPr>
      </w:pPr>
      <w:r>
        <w:rPr>
          <w:b/>
          <w:lang w:val="en"/>
        </w:rPr>
        <w:t>Information from Manas system on 2025 lubricant consumption forecast:</w:t>
      </w:r>
    </w:p>
    <w:p w14:paraId="1C6B8AC6" w14:textId="77777777" w:rsidR="008F1935" w:rsidRDefault="008F1935" w:rsidP="00B966D8">
      <w:pPr>
        <w:rPr>
          <w:b/>
          <w:lang w:val="en"/>
        </w:rPr>
      </w:pPr>
    </w:p>
    <w:tbl>
      <w:tblPr>
        <w:tblStyle w:val="TableGrid0"/>
        <w:tblW w:w="10170" w:type="dxa"/>
        <w:tblInd w:w="-455" w:type="dxa"/>
        <w:tblLook w:val="04A0" w:firstRow="1" w:lastRow="0" w:firstColumn="1" w:lastColumn="0" w:noHBand="0" w:noVBand="1"/>
      </w:tblPr>
      <w:tblGrid>
        <w:gridCol w:w="458"/>
        <w:gridCol w:w="3795"/>
        <w:gridCol w:w="2407"/>
        <w:gridCol w:w="984"/>
        <w:gridCol w:w="763"/>
        <w:gridCol w:w="1763"/>
      </w:tblGrid>
      <w:tr w:rsidR="006E4E07" w14:paraId="65255DF8" w14:textId="77777777" w:rsidTr="00365A97">
        <w:tc>
          <w:tcPr>
            <w:tcW w:w="458" w:type="dxa"/>
            <w:tcBorders>
              <w:top w:val="single" w:sz="4" w:space="0" w:color="auto"/>
              <w:left w:val="single" w:sz="4" w:space="0" w:color="auto"/>
              <w:bottom w:val="single" w:sz="4" w:space="0" w:color="auto"/>
              <w:right w:val="single" w:sz="4" w:space="0" w:color="auto"/>
            </w:tcBorders>
            <w:hideMark/>
          </w:tcPr>
          <w:p w14:paraId="5FABF0D6" w14:textId="77777777" w:rsidR="008F1935" w:rsidRPr="006E4E07" w:rsidRDefault="008F1935">
            <w:pPr>
              <w:jc w:val="center"/>
              <w:rPr>
                <w:b/>
                <w:sz w:val="22"/>
                <w:szCs w:val="22"/>
              </w:rPr>
            </w:pPr>
            <w:r w:rsidRPr="006E4E07">
              <w:rPr>
                <w:b/>
                <w:sz w:val="22"/>
                <w:szCs w:val="22"/>
              </w:rPr>
              <w:t>№</w:t>
            </w:r>
          </w:p>
        </w:tc>
        <w:tc>
          <w:tcPr>
            <w:tcW w:w="3795" w:type="dxa"/>
            <w:tcBorders>
              <w:top w:val="single" w:sz="4" w:space="0" w:color="auto"/>
              <w:left w:val="single" w:sz="4" w:space="0" w:color="auto"/>
              <w:bottom w:val="single" w:sz="4" w:space="0" w:color="auto"/>
              <w:right w:val="single" w:sz="4" w:space="0" w:color="auto"/>
            </w:tcBorders>
            <w:hideMark/>
          </w:tcPr>
          <w:p w14:paraId="6243252C" w14:textId="77777777" w:rsidR="008F1935" w:rsidRPr="006E4E07" w:rsidRDefault="008F1935">
            <w:pPr>
              <w:jc w:val="center"/>
              <w:rPr>
                <w:b/>
                <w:sz w:val="22"/>
                <w:szCs w:val="22"/>
                <w:lang w:val="en-US"/>
              </w:rPr>
            </w:pPr>
            <w:r w:rsidRPr="006E4E07">
              <w:rPr>
                <w:b/>
                <w:sz w:val="22"/>
                <w:szCs w:val="22"/>
                <w:lang w:val="en-US"/>
              </w:rPr>
              <w:t>Oil type</w:t>
            </w:r>
          </w:p>
        </w:tc>
        <w:tc>
          <w:tcPr>
            <w:tcW w:w="2407" w:type="dxa"/>
            <w:tcBorders>
              <w:top w:val="single" w:sz="4" w:space="0" w:color="auto"/>
              <w:left w:val="single" w:sz="4" w:space="0" w:color="auto"/>
              <w:bottom w:val="single" w:sz="4" w:space="0" w:color="auto"/>
              <w:right w:val="single" w:sz="4" w:space="0" w:color="auto"/>
            </w:tcBorders>
            <w:hideMark/>
          </w:tcPr>
          <w:p w14:paraId="44F5E43F" w14:textId="77777777" w:rsidR="008F1935" w:rsidRPr="006E4E07" w:rsidRDefault="008F1935">
            <w:pPr>
              <w:jc w:val="center"/>
              <w:rPr>
                <w:b/>
                <w:sz w:val="22"/>
                <w:szCs w:val="22"/>
                <w:lang w:val="en-US"/>
              </w:rPr>
            </w:pPr>
            <w:r w:rsidRPr="006E4E07">
              <w:rPr>
                <w:b/>
                <w:sz w:val="22"/>
                <w:szCs w:val="22"/>
                <w:lang w:val="en-US"/>
              </w:rPr>
              <w:t>Container</w:t>
            </w:r>
          </w:p>
        </w:tc>
        <w:tc>
          <w:tcPr>
            <w:tcW w:w="984" w:type="dxa"/>
            <w:tcBorders>
              <w:top w:val="single" w:sz="4" w:space="0" w:color="auto"/>
              <w:left w:val="single" w:sz="4" w:space="0" w:color="auto"/>
              <w:bottom w:val="single" w:sz="4" w:space="0" w:color="auto"/>
              <w:right w:val="single" w:sz="4" w:space="0" w:color="auto"/>
            </w:tcBorders>
            <w:hideMark/>
          </w:tcPr>
          <w:p w14:paraId="284227DE" w14:textId="77777777" w:rsidR="008F1935" w:rsidRPr="006E4E07" w:rsidRDefault="008F1935">
            <w:pPr>
              <w:jc w:val="center"/>
              <w:rPr>
                <w:b/>
                <w:sz w:val="22"/>
                <w:szCs w:val="22"/>
                <w:lang w:val="en-US"/>
              </w:rPr>
            </w:pPr>
            <w:r w:rsidRPr="006E4E07">
              <w:rPr>
                <w:b/>
                <w:sz w:val="22"/>
                <w:szCs w:val="22"/>
                <w:lang w:val="en-US"/>
              </w:rPr>
              <w:t>Volume</w:t>
            </w:r>
          </w:p>
        </w:tc>
        <w:tc>
          <w:tcPr>
            <w:tcW w:w="763" w:type="dxa"/>
            <w:tcBorders>
              <w:top w:val="single" w:sz="4" w:space="0" w:color="auto"/>
              <w:left w:val="single" w:sz="4" w:space="0" w:color="auto"/>
              <w:bottom w:val="single" w:sz="4" w:space="0" w:color="auto"/>
              <w:right w:val="single" w:sz="4" w:space="0" w:color="auto"/>
            </w:tcBorders>
            <w:hideMark/>
          </w:tcPr>
          <w:p w14:paraId="0D004778" w14:textId="77777777" w:rsidR="008F1935" w:rsidRPr="006E4E07" w:rsidRDefault="008F1935">
            <w:pPr>
              <w:jc w:val="center"/>
              <w:rPr>
                <w:b/>
                <w:sz w:val="22"/>
                <w:szCs w:val="22"/>
                <w:lang w:val="en-US"/>
              </w:rPr>
            </w:pPr>
            <w:r w:rsidRPr="006E4E07">
              <w:rPr>
                <w:b/>
                <w:sz w:val="22"/>
                <w:szCs w:val="22"/>
                <w:lang w:val="en-US"/>
              </w:rPr>
              <w:t>Units</w:t>
            </w:r>
          </w:p>
        </w:tc>
        <w:tc>
          <w:tcPr>
            <w:tcW w:w="1763" w:type="dxa"/>
            <w:tcBorders>
              <w:top w:val="single" w:sz="4" w:space="0" w:color="auto"/>
              <w:left w:val="single" w:sz="4" w:space="0" w:color="auto"/>
              <w:bottom w:val="single" w:sz="4" w:space="0" w:color="auto"/>
              <w:right w:val="single" w:sz="4" w:space="0" w:color="auto"/>
            </w:tcBorders>
            <w:hideMark/>
          </w:tcPr>
          <w:p w14:paraId="5EC27592" w14:textId="77777777" w:rsidR="008F1935" w:rsidRPr="006E4E07" w:rsidRDefault="008F1935">
            <w:pPr>
              <w:jc w:val="center"/>
              <w:rPr>
                <w:b/>
                <w:sz w:val="22"/>
                <w:szCs w:val="22"/>
                <w:lang w:val="en-US"/>
              </w:rPr>
            </w:pPr>
            <w:r w:rsidRPr="006E4E07">
              <w:rPr>
                <w:b/>
                <w:sz w:val="22"/>
                <w:szCs w:val="22"/>
                <w:lang w:val="en-US"/>
              </w:rPr>
              <w:t>2025 consumption forecast (kg/l)</w:t>
            </w:r>
          </w:p>
        </w:tc>
      </w:tr>
      <w:tr w:rsidR="006E4E07" w14:paraId="05D7BDC0" w14:textId="77777777" w:rsidTr="00365A97">
        <w:tc>
          <w:tcPr>
            <w:tcW w:w="458" w:type="dxa"/>
            <w:tcBorders>
              <w:top w:val="single" w:sz="4" w:space="0" w:color="auto"/>
              <w:left w:val="single" w:sz="4" w:space="0" w:color="auto"/>
              <w:bottom w:val="single" w:sz="4" w:space="0" w:color="auto"/>
              <w:right w:val="single" w:sz="4" w:space="0" w:color="auto"/>
            </w:tcBorders>
            <w:hideMark/>
          </w:tcPr>
          <w:p w14:paraId="6592DD91" w14:textId="77777777" w:rsidR="008F1935" w:rsidRPr="006E4E07" w:rsidRDefault="008F1935">
            <w:pPr>
              <w:jc w:val="center"/>
              <w:rPr>
                <w:bCs/>
                <w:sz w:val="22"/>
                <w:szCs w:val="22"/>
                <w:lang w:val="en-US"/>
              </w:rPr>
            </w:pPr>
            <w:r w:rsidRPr="006E4E07">
              <w:rPr>
                <w:bCs/>
                <w:sz w:val="22"/>
                <w:szCs w:val="22"/>
                <w:lang w:val="en-US"/>
              </w:rPr>
              <w:t>1</w:t>
            </w:r>
          </w:p>
        </w:tc>
        <w:tc>
          <w:tcPr>
            <w:tcW w:w="3795" w:type="dxa"/>
            <w:tcBorders>
              <w:top w:val="single" w:sz="4" w:space="0" w:color="auto"/>
              <w:left w:val="single" w:sz="4" w:space="0" w:color="auto"/>
              <w:bottom w:val="single" w:sz="4" w:space="0" w:color="auto"/>
              <w:right w:val="single" w:sz="4" w:space="0" w:color="auto"/>
            </w:tcBorders>
            <w:hideMark/>
          </w:tcPr>
          <w:p w14:paraId="4E4AE1C9" w14:textId="1EB0686C" w:rsidR="008F1935" w:rsidRPr="006E4E07" w:rsidRDefault="009E66FD">
            <w:pPr>
              <w:jc w:val="center"/>
              <w:rPr>
                <w:bCs/>
                <w:sz w:val="22"/>
                <w:szCs w:val="22"/>
                <w:lang w:val="en-US"/>
              </w:rPr>
            </w:pPr>
            <w:r w:rsidRPr="006E4E07">
              <w:rPr>
                <w:bCs/>
                <w:sz w:val="22"/>
                <w:szCs w:val="22"/>
                <w:lang w:val="en-US"/>
              </w:rPr>
              <w:t>SAE 15W40</w:t>
            </w:r>
          </w:p>
        </w:tc>
        <w:tc>
          <w:tcPr>
            <w:tcW w:w="2407" w:type="dxa"/>
            <w:tcBorders>
              <w:top w:val="single" w:sz="4" w:space="0" w:color="auto"/>
              <w:left w:val="single" w:sz="4" w:space="0" w:color="auto"/>
              <w:bottom w:val="single" w:sz="4" w:space="0" w:color="auto"/>
              <w:right w:val="single" w:sz="4" w:space="0" w:color="auto"/>
            </w:tcBorders>
          </w:tcPr>
          <w:p w14:paraId="29C4BB41" w14:textId="49B53E06" w:rsidR="008F1935" w:rsidRPr="006E4E07" w:rsidRDefault="004B479F">
            <w:pPr>
              <w:jc w:val="center"/>
              <w:rPr>
                <w:bCs/>
                <w:sz w:val="22"/>
                <w:szCs w:val="22"/>
                <w:lang w:val="en-US"/>
              </w:rPr>
            </w:pPr>
            <w:r w:rsidRPr="006E4E07">
              <w:rPr>
                <w:bCs/>
                <w:sz w:val="22"/>
                <w:szCs w:val="22"/>
                <w:lang w:val="en-US"/>
              </w:rPr>
              <w:t>Lubtainer (ISO tank)</w:t>
            </w:r>
          </w:p>
        </w:tc>
        <w:tc>
          <w:tcPr>
            <w:tcW w:w="984" w:type="dxa"/>
            <w:tcBorders>
              <w:top w:val="single" w:sz="4" w:space="0" w:color="auto"/>
              <w:left w:val="single" w:sz="4" w:space="0" w:color="auto"/>
              <w:bottom w:val="single" w:sz="4" w:space="0" w:color="auto"/>
              <w:right w:val="single" w:sz="4" w:space="0" w:color="auto"/>
            </w:tcBorders>
          </w:tcPr>
          <w:p w14:paraId="7B508147" w14:textId="377980C7" w:rsidR="008F1935" w:rsidRPr="006E4E07" w:rsidRDefault="008F1935">
            <w:pPr>
              <w:jc w:val="center"/>
              <w:rPr>
                <w:bCs/>
                <w:sz w:val="22"/>
                <w:szCs w:val="22"/>
                <w:lang w:val="en-US"/>
              </w:rPr>
            </w:pPr>
          </w:p>
        </w:tc>
        <w:tc>
          <w:tcPr>
            <w:tcW w:w="763" w:type="dxa"/>
            <w:tcBorders>
              <w:top w:val="single" w:sz="4" w:space="0" w:color="auto"/>
              <w:left w:val="single" w:sz="4" w:space="0" w:color="auto"/>
              <w:bottom w:val="single" w:sz="4" w:space="0" w:color="auto"/>
              <w:right w:val="single" w:sz="4" w:space="0" w:color="auto"/>
            </w:tcBorders>
          </w:tcPr>
          <w:p w14:paraId="5A7C8ABC" w14:textId="27006C56" w:rsidR="008F1935" w:rsidRPr="006E4E07" w:rsidRDefault="00673983">
            <w:pPr>
              <w:jc w:val="center"/>
              <w:rPr>
                <w:bCs/>
                <w:sz w:val="22"/>
                <w:szCs w:val="22"/>
                <w:lang w:val="en-US"/>
              </w:rPr>
            </w:pPr>
            <w:r w:rsidRPr="006E4E07">
              <w:rPr>
                <w:bCs/>
                <w:sz w:val="22"/>
                <w:szCs w:val="22"/>
                <w:lang w:val="en-US"/>
              </w:rPr>
              <w:t>p</w:t>
            </w:r>
            <w:r w:rsidR="004C3706" w:rsidRPr="006E4E07">
              <w:rPr>
                <w:bCs/>
                <w:sz w:val="22"/>
                <w:szCs w:val="22"/>
                <w:lang w:val="en-US"/>
              </w:rPr>
              <w:t>cs.</w:t>
            </w:r>
          </w:p>
        </w:tc>
        <w:tc>
          <w:tcPr>
            <w:tcW w:w="1763" w:type="dxa"/>
            <w:tcBorders>
              <w:top w:val="single" w:sz="4" w:space="0" w:color="auto"/>
              <w:left w:val="single" w:sz="4" w:space="0" w:color="auto"/>
              <w:bottom w:val="single" w:sz="4" w:space="0" w:color="auto"/>
              <w:right w:val="single" w:sz="4" w:space="0" w:color="auto"/>
            </w:tcBorders>
          </w:tcPr>
          <w:p w14:paraId="76E33791" w14:textId="5D3DC293" w:rsidR="008F1935" w:rsidRPr="006E4E07" w:rsidRDefault="00673983">
            <w:pPr>
              <w:jc w:val="center"/>
              <w:rPr>
                <w:bCs/>
                <w:sz w:val="22"/>
                <w:szCs w:val="22"/>
                <w:lang w:val="en-US"/>
              </w:rPr>
            </w:pPr>
            <w:r w:rsidRPr="006E4E07">
              <w:rPr>
                <w:bCs/>
                <w:sz w:val="22"/>
                <w:szCs w:val="22"/>
                <w:lang w:val="en-US"/>
              </w:rPr>
              <w:t>36</w:t>
            </w:r>
          </w:p>
        </w:tc>
      </w:tr>
      <w:tr w:rsidR="006E4E07" w14:paraId="5D7FDFCB" w14:textId="77777777" w:rsidTr="00365A97">
        <w:tc>
          <w:tcPr>
            <w:tcW w:w="458" w:type="dxa"/>
            <w:tcBorders>
              <w:top w:val="single" w:sz="4" w:space="0" w:color="auto"/>
              <w:left w:val="single" w:sz="4" w:space="0" w:color="auto"/>
              <w:bottom w:val="single" w:sz="4" w:space="0" w:color="auto"/>
              <w:right w:val="single" w:sz="4" w:space="0" w:color="auto"/>
            </w:tcBorders>
            <w:hideMark/>
          </w:tcPr>
          <w:p w14:paraId="40971CD5" w14:textId="77777777" w:rsidR="008F1935" w:rsidRPr="006E4E07" w:rsidRDefault="008F1935">
            <w:pPr>
              <w:jc w:val="center"/>
              <w:rPr>
                <w:bCs/>
                <w:sz w:val="22"/>
                <w:szCs w:val="22"/>
                <w:lang w:val="en-US"/>
              </w:rPr>
            </w:pPr>
            <w:r w:rsidRPr="006E4E07">
              <w:rPr>
                <w:bCs/>
                <w:sz w:val="22"/>
                <w:szCs w:val="22"/>
                <w:lang w:val="en-US"/>
              </w:rPr>
              <w:t>2</w:t>
            </w:r>
          </w:p>
        </w:tc>
        <w:tc>
          <w:tcPr>
            <w:tcW w:w="3795" w:type="dxa"/>
            <w:tcBorders>
              <w:top w:val="single" w:sz="4" w:space="0" w:color="auto"/>
              <w:left w:val="single" w:sz="4" w:space="0" w:color="auto"/>
              <w:bottom w:val="single" w:sz="4" w:space="0" w:color="auto"/>
              <w:right w:val="single" w:sz="4" w:space="0" w:color="auto"/>
            </w:tcBorders>
          </w:tcPr>
          <w:p w14:paraId="0039E60F" w14:textId="18C7C754" w:rsidR="008F1935" w:rsidRPr="006E4E07" w:rsidRDefault="005B0DA7">
            <w:pPr>
              <w:jc w:val="center"/>
              <w:rPr>
                <w:bCs/>
                <w:sz w:val="22"/>
                <w:szCs w:val="22"/>
                <w:lang w:val="en-US"/>
              </w:rPr>
            </w:pPr>
            <w:r w:rsidRPr="006E4E07">
              <w:rPr>
                <w:bCs/>
                <w:sz w:val="22"/>
                <w:szCs w:val="22"/>
                <w:lang w:val="en-US"/>
              </w:rPr>
              <w:t>SAE 10W</w:t>
            </w:r>
          </w:p>
        </w:tc>
        <w:tc>
          <w:tcPr>
            <w:tcW w:w="2407" w:type="dxa"/>
            <w:tcBorders>
              <w:top w:val="single" w:sz="4" w:space="0" w:color="auto"/>
              <w:left w:val="single" w:sz="4" w:space="0" w:color="auto"/>
              <w:bottom w:val="single" w:sz="4" w:space="0" w:color="auto"/>
              <w:right w:val="single" w:sz="4" w:space="0" w:color="auto"/>
            </w:tcBorders>
          </w:tcPr>
          <w:p w14:paraId="483B7649" w14:textId="28CA21A9" w:rsidR="008F1935" w:rsidRPr="006E4E07" w:rsidRDefault="004B479F">
            <w:pPr>
              <w:jc w:val="center"/>
              <w:rPr>
                <w:bCs/>
                <w:sz w:val="22"/>
                <w:szCs w:val="22"/>
                <w:lang w:val="en-US"/>
              </w:rPr>
            </w:pPr>
            <w:r w:rsidRPr="006E4E07">
              <w:rPr>
                <w:bCs/>
                <w:sz w:val="22"/>
                <w:szCs w:val="22"/>
                <w:lang w:val="en-US"/>
              </w:rPr>
              <w:t>Lubtainer (ISO tank)</w:t>
            </w:r>
          </w:p>
        </w:tc>
        <w:tc>
          <w:tcPr>
            <w:tcW w:w="984" w:type="dxa"/>
            <w:tcBorders>
              <w:top w:val="single" w:sz="4" w:space="0" w:color="auto"/>
              <w:left w:val="single" w:sz="4" w:space="0" w:color="auto"/>
              <w:bottom w:val="single" w:sz="4" w:space="0" w:color="auto"/>
              <w:right w:val="single" w:sz="4" w:space="0" w:color="auto"/>
            </w:tcBorders>
          </w:tcPr>
          <w:p w14:paraId="2C35A823" w14:textId="0EC51C15" w:rsidR="008F1935" w:rsidRPr="006E4E07" w:rsidRDefault="008F1935">
            <w:pPr>
              <w:jc w:val="center"/>
              <w:rPr>
                <w:bCs/>
                <w:sz w:val="22"/>
                <w:szCs w:val="22"/>
                <w:lang w:val="en-US"/>
              </w:rPr>
            </w:pPr>
          </w:p>
        </w:tc>
        <w:tc>
          <w:tcPr>
            <w:tcW w:w="763" w:type="dxa"/>
            <w:tcBorders>
              <w:top w:val="single" w:sz="4" w:space="0" w:color="auto"/>
              <w:left w:val="single" w:sz="4" w:space="0" w:color="auto"/>
              <w:bottom w:val="single" w:sz="4" w:space="0" w:color="auto"/>
              <w:right w:val="single" w:sz="4" w:space="0" w:color="auto"/>
            </w:tcBorders>
          </w:tcPr>
          <w:p w14:paraId="218011DF" w14:textId="45F629EB" w:rsidR="008F1935" w:rsidRPr="006E4E07" w:rsidRDefault="00673983">
            <w:pPr>
              <w:jc w:val="center"/>
              <w:rPr>
                <w:bCs/>
                <w:sz w:val="22"/>
                <w:szCs w:val="22"/>
                <w:lang w:val="en-US"/>
              </w:rPr>
            </w:pPr>
            <w:r w:rsidRPr="006E4E07">
              <w:rPr>
                <w:bCs/>
                <w:sz w:val="22"/>
                <w:szCs w:val="22"/>
                <w:lang w:val="en-US"/>
              </w:rPr>
              <w:t>pcs.</w:t>
            </w:r>
          </w:p>
        </w:tc>
        <w:tc>
          <w:tcPr>
            <w:tcW w:w="1763" w:type="dxa"/>
            <w:tcBorders>
              <w:top w:val="single" w:sz="4" w:space="0" w:color="auto"/>
              <w:left w:val="single" w:sz="4" w:space="0" w:color="auto"/>
              <w:bottom w:val="single" w:sz="4" w:space="0" w:color="auto"/>
              <w:right w:val="single" w:sz="4" w:space="0" w:color="auto"/>
            </w:tcBorders>
          </w:tcPr>
          <w:p w14:paraId="493A529B" w14:textId="33A21FDF" w:rsidR="008F1935" w:rsidRPr="006E4E07" w:rsidRDefault="00673983">
            <w:pPr>
              <w:jc w:val="center"/>
              <w:rPr>
                <w:bCs/>
                <w:sz w:val="22"/>
                <w:szCs w:val="22"/>
                <w:lang w:val="en-US"/>
              </w:rPr>
            </w:pPr>
            <w:r w:rsidRPr="006E4E07">
              <w:rPr>
                <w:bCs/>
                <w:sz w:val="22"/>
                <w:szCs w:val="22"/>
                <w:lang w:val="en-US"/>
              </w:rPr>
              <w:t>39</w:t>
            </w:r>
          </w:p>
        </w:tc>
      </w:tr>
      <w:tr w:rsidR="006E4E07" w14:paraId="1753FCD6" w14:textId="77777777" w:rsidTr="00365A97">
        <w:tc>
          <w:tcPr>
            <w:tcW w:w="458" w:type="dxa"/>
            <w:tcBorders>
              <w:top w:val="single" w:sz="4" w:space="0" w:color="auto"/>
              <w:left w:val="single" w:sz="4" w:space="0" w:color="auto"/>
              <w:bottom w:val="single" w:sz="4" w:space="0" w:color="auto"/>
              <w:right w:val="single" w:sz="4" w:space="0" w:color="auto"/>
            </w:tcBorders>
            <w:hideMark/>
          </w:tcPr>
          <w:p w14:paraId="0DB966A2" w14:textId="77777777" w:rsidR="008F1935" w:rsidRPr="006E4E07" w:rsidRDefault="008F1935">
            <w:pPr>
              <w:jc w:val="center"/>
              <w:rPr>
                <w:bCs/>
                <w:sz w:val="22"/>
                <w:szCs w:val="22"/>
                <w:lang w:val="en-US"/>
              </w:rPr>
            </w:pPr>
            <w:r w:rsidRPr="006E4E07">
              <w:rPr>
                <w:bCs/>
                <w:sz w:val="22"/>
                <w:szCs w:val="22"/>
                <w:lang w:val="en-US"/>
              </w:rPr>
              <w:t>3</w:t>
            </w:r>
          </w:p>
        </w:tc>
        <w:tc>
          <w:tcPr>
            <w:tcW w:w="3795" w:type="dxa"/>
            <w:tcBorders>
              <w:top w:val="single" w:sz="4" w:space="0" w:color="auto"/>
              <w:left w:val="single" w:sz="4" w:space="0" w:color="auto"/>
              <w:bottom w:val="single" w:sz="4" w:space="0" w:color="auto"/>
              <w:right w:val="single" w:sz="4" w:space="0" w:color="auto"/>
            </w:tcBorders>
          </w:tcPr>
          <w:p w14:paraId="1CA3204F" w14:textId="77BD8B51" w:rsidR="008F1935" w:rsidRPr="006E4E07" w:rsidRDefault="005B0DA7">
            <w:pPr>
              <w:jc w:val="center"/>
              <w:rPr>
                <w:bCs/>
                <w:sz w:val="22"/>
                <w:szCs w:val="22"/>
                <w:lang w:val="en-US"/>
              </w:rPr>
            </w:pPr>
            <w:r w:rsidRPr="006E4E07">
              <w:rPr>
                <w:bCs/>
                <w:sz w:val="22"/>
                <w:szCs w:val="22"/>
                <w:lang w:val="en-US"/>
              </w:rPr>
              <w:t>SAE HD50</w:t>
            </w:r>
          </w:p>
        </w:tc>
        <w:tc>
          <w:tcPr>
            <w:tcW w:w="2407" w:type="dxa"/>
            <w:tcBorders>
              <w:top w:val="single" w:sz="4" w:space="0" w:color="auto"/>
              <w:left w:val="single" w:sz="4" w:space="0" w:color="auto"/>
              <w:bottom w:val="single" w:sz="4" w:space="0" w:color="auto"/>
              <w:right w:val="single" w:sz="4" w:space="0" w:color="auto"/>
            </w:tcBorders>
          </w:tcPr>
          <w:p w14:paraId="391B26CE" w14:textId="2A32FF4E" w:rsidR="008F1935" w:rsidRPr="006E4E07" w:rsidRDefault="004B479F">
            <w:pPr>
              <w:jc w:val="center"/>
              <w:rPr>
                <w:bCs/>
                <w:sz w:val="22"/>
                <w:szCs w:val="22"/>
                <w:lang w:val="en-US"/>
              </w:rPr>
            </w:pPr>
            <w:r w:rsidRPr="006E4E07">
              <w:rPr>
                <w:bCs/>
                <w:sz w:val="22"/>
                <w:szCs w:val="22"/>
                <w:lang w:val="en-US"/>
              </w:rPr>
              <w:t>Barrel</w:t>
            </w:r>
          </w:p>
        </w:tc>
        <w:tc>
          <w:tcPr>
            <w:tcW w:w="984" w:type="dxa"/>
            <w:tcBorders>
              <w:top w:val="single" w:sz="4" w:space="0" w:color="auto"/>
              <w:left w:val="single" w:sz="4" w:space="0" w:color="auto"/>
              <w:bottom w:val="single" w:sz="4" w:space="0" w:color="auto"/>
              <w:right w:val="single" w:sz="4" w:space="0" w:color="auto"/>
            </w:tcBorders>
          </w:tcPr>
          <w:p w14:paraId="61AC77D6" w14:textId="77AF8D4A" w:rsidR="008F1935" w:rsidRPr="006E4E07" w:rsidRDefault="004C3706">
            <w:pPr>
              <w:jc w:val="center"/>
              <w:rPr>
                <w:bCs/>
                <w:sz w:val="22"/>
                <w:szCs w:val="22"/>
                <w:lang w:val="en-US"/>
              </w:rPr>
            </w:pPr>
            <w:r w:rsidRPr="006E4E07">
              <w:rPr>
                <w:bCs/>
                <w:sz w:val="22"/>
                <w:szCs w:val="22"/>
                <w:lang w:val="en-US"/>
              </w:rPr>
              <w:t>1000</w:t>
            </w:r>
          </w:p>
        </w:tc>
        <w:tc>
          <w:tcPr>
            <w:tcW w:w="763" w:type="dxa"/>
            <w:tcBorders>
              <w:top w:val="single" w:sz="4" w:space="0" w:color="auto"/>
              <w:left w:val="single" w:sz="4" w:space="0" w:color="auto"/>
              <w:bottom w:val="single" w:sz="4" w:space="0" w:color="auto"/>
              <w:right w:val="single" w:sz="4" w:space="0" w:color="auto"/>
            </w:tcBorders>
          </w:tcPr>
          <w:p w14:paraId="307E4621" w14:textId="3EB8A56C" w:rsidR="008F1935" w:rsidRPr="006E4E07" w:rsidRDefault="005B27D9">
            <w:pPr>
              <w:jc w:val="center"/>
              <w:rPr>
                <w:bCs/>
                <w:sz w:val="22"/>
                <w:szCs w:val="22"/>
                <w:lang w:val="en-US"/>
              </w:rPr>
            </w:pPr>
            <w:r w:rsidRPr="006E4E07">
              <w:rPr>
                <w:bCs/>
                <w:sz w:val="22"/>
                <w:szCs w:val="22"/>
                <w:lang w:val="en-US"/>
              </w:rPr>
              <w:t>L</w:t>
            </w:r>
          </w:p>
        </w:tc>
        <w:tc>
          <w:tcPr>
            <w:tcW w:w="1763" w:type="dxa"/>
            <w:tcBorders>
              <w:top w:val="single" w:sz="4" w:space="0" w:color="auto"/>
              <w:left w:val="single" w:sz="4" w:space="0" w:color="auto"/>
              <w:bottom w:val="single" w:sz="4" w:space="0" w:color="auto"/>
              <w:right w:val="single" w:sz="4" w:space="0" w:color="auto"/>
            </w:tcBorders>
          </w:tcPr>
          <w:p w14:paraId="77551D5A" w14:textId="52A564EF" w:rsidR="008F1935" w:rsidRPr="006E4E07" w:rsidRDefault="00673983">
            <w:pPr>
              <w:jc w:val="center"/>
              <w:rPr>
                <w:bCs/>
                <w:sz w:val="22"/>
                <w:szCs w:val="22"/>
                <w:lang w:val="en-US"/>
              </w:rPr>
            </w:pPr>
            <w:r w:rsidRPr="006E4E07">
              <w:rPr>
                <w:bCs/>
                <w:sz w:val="22"/>
                <w:szCs w:val="22"/>
                <w:lang w:val="en-US"/>
              </w:rPr>
              <w:t>305500</w:t>
            </w:r>
          </w:p>
        </w:tc>
      </w:tr>
      <w:tr w:rsidR="006E4E07" w14:paraId="79B3B816" w14:textId="77777777" w:rsidTr="00365A97">
        <w:tc>
          <w:tcPr>
            <w:tcW w:w="458" w:type="dxa"/>
            <w:tcBorders>
              <w:top w:val="single" w:sz="4" w:space="0" w:color="auto"/>
              <w:left w:val="single" w:sz="4" w:space="0" w:color="auto"/>
              <w:bottom w:val="single" w:sz="4" w:space="0" w:color="auto"/>
              <w:right w:val="single" w:sz="4" w:space="0" w:color="auto"/>
            </w:tcBorders>
            <w:hideMark/>
          </w:tcPr>
          <w:p w14:paraId="0C174A07" w14:textId="77777777" w:rsidR="008F1935" w:rsidRPr="006E4E07" w:rsidRDefault="008F1935">
            <w:pPr>
              <w:jc w:val="center"/>
              <w:rPr>
                <w:bCs/>
                <w:sz w:val="22"/>
                <w:szCs w:val="22"/>
                <w:lang w:val="en-US"/>
              </w:rPr>
            </w:pPr>
            <w:r w:rsidRPr="006E4E07">
              <w:rPr>
                <w:bCs/>
                <w:sz w:val="22"/>
                <w:szCs w:val="22"/>
                <w:lang w:val="en-US"/>
              </w:rPr>
              <w:t>4</w:t>
            </w:r>
          </w:p>
        </w:tc>
        <w:tc>
          <w:tcPr>
            <w:tcW w:w="3795" w:type="dxa"/>
            <w:tcBorders>
              <w:top w:val="single" w:sz="4" w:space="0" w:color="auto"/>
              <w:left w:val="single" w:sz="4" w:space="0" w:color="auto"/>
              <w:bottom w:val="single" w:sz="4" w:space="0" w:color="auto"/>
              <w:right w:val="single" w:sz="4" w:space="0" w:color="auto"/>
            </w:tcBorders>
          </w:tcPr>
          <w:p w14:paraId="747FAF6E" w14:textId="64D86210" w:rsidR="008F1935" w:rsidRPr="006E4E07" w:rsidRDefault="00E24187">
            <w:pPr>
              <w:jc w:val="center"/>
              <w:rPr>
                <w:bCs/>
                <w:sz w:val="22"/>
                <w:szCs w:val="22"/>
                <w:lang w:val="en-US"/>
              </w:rPr>
            </w:pPr>
            <w:r w:rsidRPr="006E4E07">
              <w:rPr>
                <w:bCs/>
                <w:sz w:val="22"/>
                <w:szCs w:val="22"/>
                <w:lang w:val="en-US"/>
              </w:rPr>
              <w:t>ISO VG 46AW</w:t>
            </w:r>
          </w:p>
        </w:tc>
        <w:tc>
          <w:tcPr>
            <w:tcW w:w="2407" w:type="dxa"/>
            <w:tcBorders>
              <w:top w:val="single" w:sz="4" w:space="0" w:color="auto"/>
              <w:left w:val="single" w:sz="4" w:space="0" w:color="auto"/>
              <w:bottom w:val="single" w:sz="4" w:space="0" w:color="auto"/>
              <w:right w:val="single" w:sz="4" w:space="0" w:color="auto"/>
            </w:tcBorders>
          </w:tcPr>
          <w:p w14:paraId="6179F456" w14:textId="66D0694F" w:rsidR="008F1935" w:rsidRPr="006E4E07" w:rsidRDefault="004B479F">
            <w:pPr>
              <w:jc w:val="center"/>
              <w:rPr>
                <w:bCs/>
                <w:sz w:val="22"/>
                <w:szCs w:val="22"/>
                <w:lang w:val="en-US"/>
              </w:rPr>
            </w:pPr>
            <w:r w:rsidRPr="006E4E07">
              <w:rPr>
                <w:bCs/>
                <w:sz w:val="22"/>
                <w:szCs w:val="22"/>
                <w:lang w:val="en-US"/>
              </w:rPr>
              <w:t>IBC</w:t>
            </w:r>
          </w:p>
        </w:tc>
        <w:tc>
          <w:tcPr>
            <w:tcW w:w="984" w:type="dxa"/>
            <w:tcBorders>
              <w:top w:val="single" w:sz="4" w:space="0" w:color="auto"/>
              <w:left w:val="single" w:sz="4" w:space="0" w:color="auto"/>
              <w:bottom w:val="single" w:sz="4" w:space="0" w:color="auto"/>
              <w:right w:val="single" w:sz="4" w:space="0" w:color="auto"/>
            </w:tcBorders>
          </w:tcPr>
          <w:p w14:paraId="1E9F7E4E" w14:textId="7C5033AB" w:rsidR="008F1935" w:rsidRPr="006E4E07" w:rsidRDefault="004C3706">
            <w:pPr>
              <w:jc w:val="center"/>
              <w:rPr>
                <w:bCs/>
                <w:sz w:val="22"/>
                <w:szCs w:val="22"/>
                <w:lang w:val="en-US"/>
              </w:rPr>
            </w:pPr>
            <w:r w:rsidRPr="006E4E07">
              <w:rPr>
                <w:bCs/>
                <w:sz w:val="22"/>
                <w:szCs w:val="22"/>
                <w:lang w:val="en-US"/>
              </w:rPr>
              <w:t>1000</w:t>
            </w:r>
          </w:p>
        </w:tc>
        <w:tc>
          <w:tcPr>
            <w:tcW w:w="763" w:type="dxa"/>
            <w:tcBorders>
              <w:top w:val="single" w:sz="4" w:space="0" w:color="auto"/>
              <w:left w:val="single" w:sz="4" w:space="0" w:color="auto"/>
              <w:bottom w:val="single" w:sz="4" w:space="0" w:color="auto"/>
              <w:right w:val="single" w:sz="4" w:space="0" w:color="auto"/>
            </w:tcBorders>
          </w:tcPr>
          <w:p w14:paraId="67BD41DD" w14:textId="6FA57D9B" w:rsidR="008F1935" w:rsidRPr="006E4E07" w:rsidRDefault="005B27D9">
            <w:pPr>
              <w:jc w:val="center"/>
              <w:rPr>
                <w:bCs/>
                <w:sz w:val="22"/>
                <w:szCs w:val="22"/>
                <w:lang w:val="en-US"/>
              </w:rPr>
            </w:pPr>
            <w:r w:rsidRPr="006E4E07">
              <w:rPr>
                <w:bCs/>
                <w:sz w:val="22"/>
                <w:szCs w:val="22"/>
                <w:lang w:val="en-US"/>
              </w:rPr>
              <w:t>L</w:t>
            </w:r>
          </w:p>
        </w:tc>
        <w:tc>
          <w:tcPr>
            <w:tcW w:w="1763" w:type="dxa"/>
            <w:tcBorders>
              <w:top w:val="single" w:sz="4" w:space="0" w:color="auto"/>
              <w:left w:val="single" w:sz="4" w:space="0" w:color="auto"/>
              <w:bottom w:val="single" w:sz="4" w:space="0" w:color="auto"/>
              <w:right w:val="single" w:sz="4" w:space="0" w:color="auto"/>
            </w:tcBorders>
          </w:tcPr>
          <w:p w14:paraId="629498B8" w14:textId="138CD36C" w:rsidR="008F1935" w:rsidRPr="006E4E07" w:rsidRDefault="00673983">
            <w:pPr>
              <w:jc w:val="center"/>
              <w:rPr>
                <w:bCs/>
                <w:sz w:val="22"/>
                <w:szCs w:val="22"/>
                <w:lang w:val="en-US"/>
              </w:rPr>
            </w:pPr>
            <w:r w:rsidRPr="006E4E07">
              <w:rPr>
                <w:bCs/>
                <w:sz w:val="22"/>
                <w:szCs w:val="22"/>
                <w:lang w:val="en-US"/>
              </w:rPr>
              <w:t>249167</w:t>
            </w:r>
          </w:p>
        </w:tc>
      </w:tr>
      <w:tr w:rsidR="006E4E07" w14:paraId="63E1BE1E" w14:textId="77777777" w:rsidTr="00365A97">
        <w:tc>
          <w:tcPr>
            <w:tcW w:w="458" w:type="dxa"/>
            <w:tcBorders>
              <w:top w:val="single" w:sz="4" w:space="0" w:color="auto"/>
              <w:left w:val="single" w:sz="4" w:space="0" w:color="auto"/>
              <w:bottom w:val="single" w:sz="4" w:space="0" w:color="auto"/>
              <w:right w:val="single" w:sz="4" w:space="0" w:color="auto"/>
            </w:tcBorders>
            <w:hideMark/>
          </w:tcPr>
          <w:p w14:paraId="7EAA1DBF" w14:textId="77777777" w:rsidR="008F1935" w:rsidRPr="006E4E07" w:rsidRDefault="008F1935">
            <w:pPr>
              <w:jc w:val="center"/>
              <w:rPr>
                <w:bCs/>
                <w:sz w:val="22"/>
                <w:szCs w:val="22"/>
                <w:lang w:val="en-US"/>
              </w:rPr>
            </w:pPr>
            <w:r w:rsidRPr="006E4E07">
              <w:rPr>
                <w:bCs/>
                <w:sz w:val="22"/>
                <w:szCs w:val="22"/>
                <w:lang w:val="en-US"/>
              </w:rPr>
              <w:t>5</w:t>
            </w:r>
          </w:p>
        </w:tc>
        <w:tc>
          <w:tcPr>
            <w:tcW w:w="3795" w:type="dxa"/>
            <w:tcBorders>
              <w:top w:val="single" w:sz="4" w:space="0" w:color="auto"/>
              <w:left w:val="single" w:sz="4" w:space="0" w:color="auto"/>
              <w:bottom w:val="single" w:sz="4" w:space="0" w:color="auto"/>
              <w:right w:val="single" w:sz="4" w:space="0" w:color="auto"/>
            </w:tcBorders>
          </w:tcPr>
          <w:p w14:paraId="5F442F08" w14:textId="66B5AD75" w:rsidR="008F1935" w:rsidRPr="006E4E07" w:rsidRDefault="00E24187">
            <w:pPr>
              <w:jc w:val="center"/>
              <w:rPr>
                <w:bCs/>
                <w:sz w:val="22"/>
                <w:szCs w:val="22"/>
                <w:lang w:val="en-US"/>
              </w:rPr>
            </w:pPr>
            <w:r w:rsidRPr="006E4E07">
              <w:rPr>
                <w:bCs/>
                <w:sz w:val="22"/>
                <w:szCs w:val="22"/>
                <w:lang w:val="en-US"/>
              </w:rPr>
              <w:t>SAE 75W-90</w:t>
            </w:r>
          </w:p>
        </w:tc>
        <w:tc>
          <w:tcPr>
            <w:tcW w:w="2407" w:type="dxa"/>
            <w:tcBorders>
              <w:top w:val="single" w:sz="4" w:space="0" w:color="auto"/>
              <w:left w:val="single" w:sz="4" w:space="0" w:color="auto"/>
              <w:bottom w:val="single" w:sz="4" w:space="0" w:color="auto"/>
              <w:right w:val="single" w:sz="4" w:space="0" w:color="auto"/>
            </w:tcBorders>
          </w:tcPr>
          <w:p w14:paraId="55CD2F7B" w14:textId="77DB8F48" w:rsidR="008F1935" w:rsidRPr="006E4E07" w:rsidRDefault="004C3706">
            <w:pPr>
              <w:jc w:val="center"/>
              <w:rPr>
                <w:bCs/>
                <w:sz w:val="22"/>
                <w:szCs w:val="22"/>
                <w:lang w:val="en-US"/>
              </w:rPr>
            </w:pPr>
            <w:r w:rsidRPr="006E4E07">
              <w:rPr>
                <w:bCs/>
                <w:sz w:val="22"/>
                <w:szCs w:val="22"/>
                <w:lang w:val="en-US"/>
              </w:rPr>
              <w:t>Barrel</w:t>
            </w:r>
          </w:p>
        </w:tc>
        <w:tc>
          <w:tcPr>
            <w:tcW w:w="984" w:type="dxa"/>
            <w:tcBorders>
              <w:top w:val="single" w:sz="4" w:space="0" w:color="auto"/>
              <w:left w:val="single" w:sz="4" w:space="0" w:color="auto"/>
              <w:bottom w:val="single" w:sz="4" w:space="0" w:color="auto"/>
              <w:right w:val="single" w:sz="4" w:space="0" w:color="auto"/>
            </w:tcBorders>
          </w:tcPr>
          <w:p w14:paraId="3BA358E7" w14:textId="59AAB929" w:rsidR="008F1935" w:rsidRPr="006E4E07" w:rsidRDefault="004C3706">
            <w:pPr>
              <w:jc w:val="center"/>
              <w:rPr>
                <w:bCs/>
                <w:sz w:val="22"/>
                <w:szCs w:val="22"/>
                <w:lang w:val="en-US"/>
              </w:rPr>
            </w:pPr>
            <w:r w:rsidRPr="006E4E07">
              <w:rPr>
                <w:bCs/>
                <w:sz w:val="22"/>
                <w:szCs w:val="22"/>
                <w:lang w:val="en-US"/>
              </w:rPr>
              <w:t>208</w:t>
            </w:r>
          </w:p>
        </w:tc>
        <w:tc>
          <w:tcPr>
            <w:tcW w:w="763" w:type="dxa"/>
            <w:tcBorders>
              <w:top w:val="single" w:sz="4" w:space="0" w:color="auto"/>
              <w:left w:val="single" w:sz="4" w:space="0" w:color="auto"/>
              <w:bottom w:val="single" w:sz="4" w:space="0" w:color="auto"/>
              <w:right w:val="single" w:sz="4" w:space="0" w:color="auto"/>
            </w:tcBorders>
          </w:tcPr>
          <w:p w14:paraId="049659E2" w14:textId="703D746C" w:rsidR="008F1935" w:rsidRPr="006E4E07" w:rsidRDefault="005B27D9">
            <w:pPr>
              <w:jc w:val="center"/>
              <w:rPr>
                <w:bCs/>
                <w:sz w:val="22"/>
                <w:szCs w:val="22"/>
                <w:lang w:val="en-US"/>
              </w:rPr>
            </w:pPr>
            <w:r w:rsidRPr="006E4E07">
              <w:rPr>
                <w:bCs/>
                <w:sz w:val="22"/>
                <w:szCs w:val="22"/>
                <w:lang w:val="en-US"/>
              </w:rPr>
              <w:t>L</w:t>
            </w:r>
          </w:p>
        </w:tc>
        <w:tc>
          <w:tcPr>
            <w:tcW w:w="1763" w:type="dxa"/>
            <w:tcBorders>
              <w:top w:val="single" w:sz="4" w:space="0" w:color="auto"/>
              <w:left w:val="single" w:sz="4" w:space="0" w:color="auto"/>
              <w:bottom w:val="single" w:sz="4" w:space="0" w:color="auto"/>
              <w:right w:val="single" w:sz="4" w:space="0" w:color="auto"/>
            </w:tcBorders>
          </w:tcPr>
          <w:p w14:paraId="1702DCEA" w14:textId="69903322" w:rsidR="008F1935" w:rsidRPr="006E4E07" w:rsidRDefault="00673983">
            <w:pPr>
              <w:jc w:val="center"/>
              <w:rPr>
                <w:bCs/>
                <w:sz w:val="22"/>
                <w:szCs w:val="22"/>
                <w:lang w:val="en-US"/>
              </w:rPr>
            </w:pPr>
            <w:r w:rsidRPr="006E4E07">
              <w:rPr>
                <w:bCs/>
                <w:sz w:val="22"/>
                <w:szCs w:val="22"/>
                <w:lang w:val="en-US"/>
              </w:rPr>
              <w:t>63579</w:t>
            </w:r>
          </w:p>
        </w:tc>
      </w:tr>
      <w:tr w:rsidR="006E4E07" w14:paraId="280EDBA9" w14:textId="77777777" w:rsidTr="00365A97">
        <w:tc>
          <w:tcPr>
            <w:tcW w:w="458" w:type="dxa"/>
            <w:tcBorders>
              <w:top w:val="single" w:sz="4" w:space="0" w:color="auto"/>
              <w:left w:val="single" w:sz="4" w:space="0" w:color="auto"/>
              <w:bottom w:val="single" w:sz="4" w:space="0" w:color="auto"/>
              <w:right w:val="single" w:sz="4" w:space="0" w:color="auto"/>
            </w:tcBorders>
            <w:hideMark/>
          </w:tcPr>
          <w:p w14:paraId="66477F2E" w14:textId="77777777" w:rsidR="008F1935" w:rsidRPr="006E4E07" w:rsidRDefault="008F1935">
            <w:pPr>
              <w:jc w:val="center"/>
              <w:rPr>
                <w:bCs/>
                <w:sz w:val="22"/>
                <w:szCs w:val="22"/>
                <w:lang w:val="en-US"/>
              </w:rPr>
            </w:pPr>
            <w:r w:rsidRPr="006E4E07">
              <w:rPr>
                <w:bCs/>
                <w:sz w:val="22"/>
                <w:szCs w:val="22"/>
                <w:lang w:val="en-US"/>
              </w:rPr>
              <w:t>6</w:t>
            </w:r>
          </w:p>
        </w:tc>
        <w:tc>
          <w:tcPr>
            <w:tcW w:w="3795" w:type="dxa"/>
            <w:tcBorders>
              <w:top w:val="single" w:sz="4" w:space="0" w:color="auto"/>
              <w:left w:val="single" w:sz="4" w:space="0" w:color="auto"/>
              <w:bottom w:val="single" w:sz="4" w:space="0" w:color="auto"/>
              <w:right w:val="single" w:sz="4" w:space="0" w:color="auto"/>
            </w:tcBorders>
          </w:tcPr>
          <w:p w14:paraId="5FE6F255" w14:textId="071231CE" w:rsidR="008F1935" w:rsidRPr="006E4E07" w:rsidRDefault="00E24187">
            <w:pPr>
              <w:jc w:val="center"/>
              <w:rPr>
                <w:bCs/>
                <w:sz w:val="22"/>
                <w:szCs w:val="22"/>
                <w:lang w:val="en-US"/>
              </w:rPr>
            </w:pPr>
            <w:r w:rsidRPr="006E4E07">
              <w:rPr>
                <w:bCs/>
                <w:sz w:val="22"/>
                <w:szCs w:val="22"/>
                <w:lang w:val="en-US"/>
              </w:rPr>
              <w:t>ISO 32 PAO</w:t>
            </w:r>
          </w:p>
        </w:tc>
        <w:tc>
          <w:tcPr>
            <w:tcW w:w="2407" w:type="dxa"/>
            <w:tcBorders>
              <w:top w:val="single" w:sz="4" w:space="0" w:color="auto"/>
              <w:left w:val="single" w:sz="4" w:space="0" w:color="auto"/>
              <w:bottom w:val="single" w:sz="4" w:space="0" w:color="auto"/>
              <w:right w:val="single" w:sz="4" w:space="0" w:color="auto"/>
            </w:tcBorders>
          </w:tcPr>
          <w:p w14:paraId="39EB92ED" w14:textId="121D12B9" w:rsidR="008F1935" w:rsidRPr="006E4E07" w:rsidRDefault="004C3706">
            <w:pPr>
              <w:jc w:val="center"/>
              <w:rPr>
                <w:bCs/>
                <w:sz w:val="22"/>
                <w:szCs w:val="22"/>
                <w:lang w:val="en-US"/>
              </w:rPr>
            </w:pPr>
            <w:r w:rsidRPr="006E4E07">
              <w:rPr>
                <w:bCs/>
                <w:sz w:val="22"/>
                <w:szCs w:val="22"/>
                <w:lang w:val="en-US"/>
              </w:rPr>
              <w:t>Barrel</w:t>
            </w:r>
          </w:p>
        </w:tc>
        <w:tc>
          <w:tcPr>
            <w:tcW w:w="984" w:type="dxa"/>
            <w:tcBorders>
              <w:top w:val="single" w:sz="4" w:space="0" w:color="auto"/>
              <w:left w:val="single" w:sz="4" w:space="0" w:color="auto"/>
              <w:bottom w:val="single" w:sz="4" w:space="0" w:color="auto"/>
              <w:right w:val="single" w:sz="4" w:space="0" w:color="auto"/>
            </w:tcBorders>
          </w:tcPr>
          <w:p w14:paraId="1D706518" w14:textId="28FE9CB5" w:rsidR="008F1935" w:rsidRPr="006E4E07" w:rsidRDefault="004C3706">
            <w:pPr>
              <w:jc w:val="center"/>
              <w:rPr>
                <w:bCs/>
                <w:sz w:val="22"/>
                <w:szCs w:val="22"/>
                <w:lang w:val="en-US"/>
              </w:rPr>
            </w:pPr>
            <w:r w:rsidRPr="006E4E07">
              <w:rPr>
                <w:bCs/>
                <w:sz w:val="22"/>
                <w:szCs w:val="22"/>
                <w:lang w:val="en-US"/>
              </w:rPr>
              <w:t>208</w:t>
            </w:r>
          </w:p>
        </w:tc>
        <w:tc>
          <w:tcPr>
            <w:tcW w:w="763" w:type="dxa"/>
            <w:tcBorders>
              <w:top w:val="single" w:sz="4" w:space="0" w:color="auto"/>
              <w:left w:val="single" w:sz="4" w:space="0" w:color="auto"/>
              <w:bottom w:val="single" w:sz="4" w:space="0" w:color="auto"/>
              <w:right w:val="single" w:sz="4" w:space="0" w:color="auto"/>
            </w:tcBorders>
          </w:tcPr>
          <w:p w14:paraId="7BE2F8C5" w14:textId="51FDBF3C" w:rsidR="008F1935" w:rsidRPr="006E4E07" w:rsidRDefault="005B27D9">
            <w:pPr>
              <w:jc w:val="center"/>
              <w:rPr>
                <w:bCs/>
                <w:sz w:val="22"/>
                <w:szCs w:val="22"/>
                <w:lang w:val="en-US"/>
              </w:rPr>
            </w:pPr>
            <w:r w:rsidRPr="006E4E07">
              <w:rPr>
                <w:bCs/>
                <w:sz w:val="22"/>
                <w:szCs w:val="22"/>
                <w:lang w:val="en-US"/>
              </w:rPr>
              <w:t>L</w:t>
            </w:r>
          </w:p>
        </w:tc>
        <w:tc>
          <w:tcPr>
            <w:tcW w:w="1763" w:type="dxa"/>
            <w:tcBorders>
              <w:top w:val="single" w:sz="4" w:space="0" w:color="auto"/>
              <w:left w:val="single" w:sz="4" w:space="0" w:color="auto"/>
              <w:bottom w:val="single" w:sz="4" w:space="0" w:color="auto"/>
              <w:right w:val="single" w:sz="4" w:space="0" w:color="auto"/>
            </w:tcBorders>
          </w:tcPr>
          <w:p w14:paraId="4D6EA077" w14:textId="520AEB2F" w:rsidR="008F1935" w:rsidRPr="006E4E07" w:rsidRDefault="008A5D9F">
            <w:pPr>
              <w:jc w:val="center"/>
              <w:rPr>
                <w:bCs/>
                <w:sz w:val="22"/>
                <w:szCs w:val="22"/>
                <w:lang w:val="en-US"/>
              </w:rPr>
            </w:pPr>
            <w:r w:rsidRPr="006E4E07">
              <w:rPr>
                <w:bCs/>
                <w:sz w:val="22"/>
                <w:szCs w:val="22"/>
                <w:lang w:val="en-US"/>
              </w:rPr>
              <w:t>24336</w:t>
            </w:r>
          </w:p>
        </w:tc>
      </w:tr>
      <w:tr w:rsidR="006E4E07" w14:paraId="625732F6" w14:textId="77777777" w:rsidTr="00365A97">
        <w:tc>
          <w:tcPr>
            <w:tcW w:w="458" w:type="dxa"/>
            <w:tcBorders>
              <w:top w:val="single" w:sz="4" w:space="0" w:color="auto"/>
              <w:left w:val="single" w:sz="4" w:space="0" w:color="auto"/>
              <w:bottom w:val="single" w:sz="4" w:space="0" w:color="auto"/>
              <w:right w:val="single" w:sz="4" w:space="0" w:color="auto"/>
            </w:tcBorders>
            <w:hideMark/>
          </w:tcPr>
          <w:p w14:paraId="5D0DA17C" w14:textId="77777777" w:rsidR="008F1935" w:rsidRPr="006E4E07" w:rsidRDefault="008F1935">
            <w:pPr>
              <w:jc w:val="center"/>
              <w:rPr>
                <w:bCs/>
                <w:sz w:val="22"/>
                <w:szCs w:val="22"/>
                <w:lang w:val="en-US"/>
              </w:rPr>
            </w:pPr>
            <w:r w:rsidRPr="006E4E07">
              <w:rPr>
                <w:bCs/>
                <w:sz w:val="22"/>
                <w:szCs w:val="22"/>
                <w:lang w:val="en-US"/>
              </w:rPr>
              <w:t>7</w:t>
            </w:r>
          </w:p>
        </w:tc>
        <w:tc>
          <w:tcPr>
            <w:tcW w:w="3795" w:type="dxa"/>
            <w:tcBorders>
              <w:top w:val="single" w:sz="4" w:space="0" w:color="auto"/>
              <w:left w:val="single" w:sz="4" w:space="0" w:color="auto"/>
              <w:bottom w:val="single" w:sz="4" w:space="0" w:color="auto"/>
              <w:right w:val="single" w:sz="4" w:space="0" w:color="auto"/>
            </w:tcBorders>
          </w:tcPr>
          <w:p w14:paraId="6EF8E9A3" w14:textId="63C9E38E" w:rsidR="008F1935" w:rsidRPr="006E4E07" w:rsidRDefault="008F3E66">
            <w:pPr>
              <w:jc w:val="center"/>
              <w:rPr>
                <w:bCs/>
                <w:sz w:val="22"/>
                <w:szCs w:val="22"/>
                <w:lang w:val="en-US"/>
              </w:rPr>
            </w:pPr>
            <w:r w:rsidRPr="006E4E07">
              <w:rPr>
                <w:bCs/>
                <w:sz w:val="22"/>
                <w:szCs w:val="22"/>
                <w:lang w:val="en-US"/>
              </w:rPr>
              <w:t>Antifreeze concentrate</w:t>
            </w:r>
          </w:p>
        </w:tc>
        <w:tc>
          <w:tcPr>
            <w:tcW w:w="2407" w:type="dxa"/>
            <w:tcBorders>
              <w:top w:val="single" w:sz="4" w:space="0" w:color="auto"/>
              <w:left w:val="single" w:sz="4" w:space="0" w:color="auto"/>
              <w:bottom w:val="single" w:sz="4" w:space="0" w:color="auto"/>
              <w:right w:val="single" w:sz="4" w:space="0" w:color="auto"/>
            </w:tcBorders>
          </w:tcPr>
          <w:p w14:paraId="5E27F904" w14:textId="537A110A" w:rsidR="008F1935" w:rsidRPr="006E4E07" w:rsidRDefault="004C3706">
            <w:pPr>
              <w:jc w:val="center"/>
              <w:rPr>
                <w:bCs/>
                <w:sz w:val="22"/>
                <w:szCs w:val="22"/>
                <w:lang w:val="en-US"/>
              </w:rPr>
            </w:pPr>
            <w:r w:rsidRPr="006E4E07">
              <w:rPr>
                <w:bCs/>
                <w:sz w:val="22"/>
                <w:szCs w:val="22"/>
                <w:lang w:val="en-US"/>
              </w:rPr>
              <w:t>IBC</w:t>
            </w:r>
          </w:p>
        </w:tc>
        <w:tc>
          <w:tcPr>
            <w:tcW w:w="984" w:type="dxa"/>
            <w:tcBorders>
              <w:top w:val="single" w:sz="4" w:space="0" w:color="auto"/>
              <w:left w:val="single" w:sz="4" w:space="0" w:color="auto"/>
              <w:bottom w:val="single" w:sz="4" w:space="0" w:color="auto"/>
              <w:right w:val="single" w:sz="4" w:space="0" w:color="auto"/>
            </w:tcBorders>
          </w:tcPr>
          <w:p w14:paraId="3E88F063" w14:textId="40715F2E" w:rsidR="008F1935" w:rsidRPr="006E4E07" w:rsidRDefault="004C3706">
            <w:pPr>
              <w:jc w:val="center"/>
              <w:rPr>
                <w:bCs/>
                <w:sz w:val="22"/>
                <w:szCs w:val="22"/>
                <w:lang w:val="en-US"/>
              </w:rPr>
            </w:pPr>
            <w:r w:rsidRPr="006E4E07">
              <w:rPr>
                <w:bCs/>
                <w:sz w:val="22"/>
                <w:szCs w:val="22"/>
                <w:lang w:val="en-US"/>
              </w:rPr>
              <w:t>1000</w:t>
            </w:r>
          </w:p>
        </w:tc>
        <w:tc>
          <w:tcPr>
            <w:tcW w:w="763" w:type="dxa"/>
            <w:tcBorders>
              <w:top w:val="single" w:sz="4" w:space="0" w:color="auto"/>
              <w:left w:val="single" w:sz="4" w:space="0" w:color="auto"/>
              <w:bottom w:val="single" w:sz="4" w:space="0" w:color="auto"/>
              <w:right w:val="single" w:sz="4" w:space="0" w:color="auto"/>
            </w:tcBorders>
          </w:tcPr>
          <w:p w14:paraId="267AC8F4" w14:textId="661A0969" w:rsidR="008F1935" w:rsidRPr="006E4E07" w:rsidRDefault="005B27D9">
            <w:pPr>
              <w:jc w:val="center"/>
              <w:rPr>
                <w:bCs/>
                <w:sz w:val="22"/>
                <w:szCs w:val="22"/>
                <w:lang w:val="en-US"/>
              </w:rPr>
            </w:pPr>
            <w:r w:rsidRPr="006E4E07">
              <w:rPr>
                <w:bCs/>
                <w:sz w:val="22"/>
                <w:szCs w:val="22"/>
                <w:lang w:val="en-US"/>
              </w:rPr>
              <w:t>L</w:t>
            </w:r>
          </w:p>
        </w:tc>
        <w:tc>
          <w:tcPr>
            <w:tcW w:w="1763" w:type="dxa"/>
            <w:tcBorders>
              <w:top w:val="single" w:sz="4" w:space="0" w:color="auto"/>
              <w:left w:val="single" w:sz="4" w:space="0" w:color="auto"/>
              <w:bottom w:val="single" w:sz="4" w:space="0" w:color="auto"/>
              <w:right w:val="single" w:sz="4" w:space="0" w:color="auto"/>
            </w:tcBorders>
          </w:tcPr>
          <w:p w14:paraId="4F7BFAF4" w14:textId="5036A2AC" w:rsidR="008F1935" w:rsidRPr="006E4E07" w:rsidRDefault="008A5D9F">
            <w:pPr>
              <w:jc w:val="center"/>
              <w:rPr>
                <w:bCs/>
                <w:sz w:val="22"/>
                <w:szCs w:val="22"/>
                <w:lang w:val="en-US"/>
              </w:rPr>
            </w:pPr>
            <w:r w:rsidRPr="006E4E07">
              <w:rPr>
                <w:bCs/>
                <w:sz w:val="22"/>
                <w:szCs w:val="22"/>
                <w:lang w:val="en-US"/>
              </w:rPr>
              <w:t>138750</w:t>
            </w:r>
          </w:p>
        </w:tc>
      </w:tr>
      <w:tr w:rsidR="006E4E07" w14:paraId="0A7B4F44" w14:textId="77777777" w:rsidTr="00365A97">
        <w:tc>
          <w:tcPr>
            <w:tcW w:w="458" w:type="dxa"/>
            <w:tcBorders>
              <w:top w:val="single" w:sz="4" w:space="0" w:color="auto"/>
              <w:left w:val="single" w:sz="4" w:space="0" w:color="auto"/>
              <w:bottom w:val="single" w:sz="4" w:space="0" w:color="auto"/>
              <w:right w:val="single" w:sz="4" w:space="0" w:color="auto"/>
            </w:tcBorders>
            <w:hideMark/>
          </w:tcPr>
          <w:p w14:paraId="464AFCC8" w14:textId="77777777" w:rsidR="008F1935" w:rsidRPr="006E4E07" w:rsidRDefault="008F1935">
            <w:pPr>
              <w:jc w:val="center"/>
              <w:rPr>
                <w:bCs/>
                <w:sz w:val="22"/>
                <w:szCs w:val="22"/>
                <w:lang w:val="en-US"/>
              </w:rPr>
            </w:pPr>
            <w:r w:rsidRPr="006E4E07">
              <w:rPr>
                <w:bCs/>
                <w:sz w:val="22"/>
                <w:szCs w:val="22"/>
                <w:lang w:val="en-US"/>
              </w:rPr>
              <w:t>8</w:t>
            </w:r>
          </w:p>
        </w:tc>
        <w:tc>
          <w:tcPr>
            <w:tcW w:w="3795" w:type="dxa"/>
            <w:tcBorders>
              <w:top w:val="single" w:sz="4" w:space="0" w:color="auto"/>
              <w:left w:val="single" w:sz="4" w:space="0" w:color="auto"/>
              <w:bottom w:val="single" w:sz="4" w:space="0" w:color="auto"/>
              <w:right w:val="single" w:sz="4" w:space="0" w:color="auto"/>
            </w:tcBorders>
          </w:tcPr>
          <w:p w14:paraId="45D05055" w14:textId="1031281D" w:rsidR="008F1935" w:rsidRPr="006E4E07" w:rsidRDefault="004B479F">
            <w:pPr>
              <w:jc w:val="center"/>
              <w:rPr>
                <w:bCs/>
                <w:sz w:val="22"/>
                <w:szCs w:val="22"/>
              </w:rPr>
            </w:pPr>
            <w:r w:rsidRPr="006E4E07">
              <w:rPr>
                <w:bCs/>
                <w:sz w:val="22"/>
                <w:szCs w:val="22"/>
                <w:lang w:val="en-US"/>
              </w:rPr>
              <w:t>P</w:t>
            </w:r>
            <w:r w:rsidRPr="006E4E07">
              <w:rPr>
                <w:bCs/>
                <w:sz w:val="22"/>
                <w:szCs w:val="22"/>
              </w:rPr>
              <w:t xml:space="preserve">lastic grease </w:t>
            </w:r>
            <w:r w:rsidRPr="006E4E07">
              <w:rPr>
                <w:bCs/>
                <w:sz w:val="22"/>
                <w:szCs w:val="22"/>
                <w:lang w:val="en-US"/>
              </w:rPr>
              <w:t xml:space="preserve">EP </w:t>
            </w:r>
            <w:r w:rsidRPr="006E4E07">
              <w:rPr>
                <w:bCs/>
                <w:sz w:val="22"/>
                <w:szCs w:val="22"/>
              </w:rPr>
              <w:t>(synthetic)</w:t>
            </w:r>
          </w:p>
        </w:tc>
        <w:tc>
          <w:tcPr>
            <w:tcW w:w="2407" w:type="dxa"/>
            <w:tcBorders>
              <w:top w:val="single" w:sz="4" w:space="0" w:color="auto"/>
              <w:left w:val="single" w:sz="4" w:space="0" w:color="auto"/>
              <w:bottom w:val="single" w:sz="4" w:space="0" w:color="auto"/>
              <w:right w:val="single" w:sz="4" w:space="0" w:color="auto"/>
            </w:tcBorders>
          </w:tcPr>
          <w:p w14:paraId="63A6B840" w14:textId="7360A7FD" w:rsidR="008F1935" w:rsidRPr="006E4E07" w:rsidRDefault="004C3706">
            <w:pPr>
              <w:jc w:val="center"/>
              <w:rPr>
                <w:bCs/>
                <w:sz w:val="22"/>
                <w:szCs w:val="22"/>
                <w:lang w:val="en-US"/>
              </w:rPr>
            </w:pPr>
            <w:r w:rsidRPr="006E4E07">
              <w:rPr>
                <w:bCs/>
                <w:sz w:val="22"/>
                <w:szCs w:val="22"/>
                <w:lang w:val="en-US"/>
              </w:rPr>
              <w:t>Barrel</w:t>
            </w:r>
          </w:p>
        </w:tc>
        <w:tc>
          <w:tcPr>
            <w:tcW w:w="984" w:type="dxa"/>
            <w:tcBorders>
              <w:top w:val="single" w:sz="4" w:space="0" w:color="auto"/>
              <w:left w:val="single" w:sz="4" w:space="0" w:color="auto"/>
              <w:bottom w:val="single" w:sz="4" w:space="0" w:color="auto"/>
              <w:right w:val="single" w:sz="4" w:space="0" w:color="auto"/>
            </w:tcBorders>
          </w:tcPr>
          <w:p w14:paraId="0DF75442" w14:textId="6494BCF2" w:rsidR="008F1935" w:rsidRPr="006E4E07" w:rsidRDefault="004C3706">
            <w:pPr>
              <w:jc w:val="center"/>
              <w:rPr>
                <w:bCs/>
                <w:sz w:val="22"/>
                <w:szCs w:val="22"/>
                <w:lang w:val="en-US"/>
              </w:rPr>
            </w:pPr>
            <w:r w:rsidRPr="006E4E07">
              <w:rPr>
                <w:bCs/>
                <w:sz w:val="22"/>
                <w:szCs w:val="22"/>
                <w:lang w:val="en-US"/>
              </w:rPr>
              <w:t>180</w:t>
            </w:r>
          </w:p>
        </w:tc>
        <w:tc>
          <w:tcPr>
            <w:tcW w:w="763" w:type="dxa"/>
            <w:tcBorders>
              <w:top w:val="single" w:sz="4" w:space="0" w:color="auto"/>
              <w:left w:val="single" w:sz="4" w:space="0" w:color="auto"/>
              <w:bottom w:val="single" w:sz="4" w:space="0" w:color="auto"/>
              <w:right w:val="single" w:sz="4" w:space="0" w:color="auto"/>
            </w:tcBorders>
          </w:tcPr>
          <w:p w14:paraId="646815C1" w14:textId="50665D93" w:rsidR="008F1935" w:rsidRPr="006E4E07" w:rsidRDefault="005B27D9">
            <w:pPr>
              <w:jc w:val="center"/>
              <w:rPr>
                <w:bCs/>
                <w:sz w:val="22"/>
                <w:szCs w:val="22"/>
                <w:lang w:val="en-US"/>
              </w:rPr>
            </w:pPr>
            <w:r w:rsidRPr="006E4E07">
              <w:rPr>
                <w:bCs/>
                <w:sz w:val="22"/>
                <w:szCs w:val="22"/>
                <w:lang w:val="en-US"/>
              </w:rPr>
              <w:t>K</w:t>
            </w:r>
            <w:r w:rsidR="00673983" w:rsidRPr="006E4E07">
              <w:rPr>
                <w:bCs/>
                <w:sz w:val="22"/>
                <w:szCs w:val="22"/>
                <w:lang w:val="en-US"/>
              </w:rPr>
              <w:t>g</w:t>
            </w:r>
          </w:p>
        </w:tc>
        <w:tc>
          <w:tcPr>
            <w:tcW w:w="1763" w:type="dxa"/>
            <w:tcBorders>
              <w:top w:val="single" w:sz="4" w:space="0" w:color="auto"/>
              <w:left w:val="single" w:sz="4" w:space="0" w:color="auto"/>
              <w:bottom w:val="single" w:sz="4" w:space="0" w:color="auto"/>
              <w:right w:val="single" w:sz="4" w:space="0" w:color="auto"/>
            </w:tcBorders>
          </w:tcPr>
          <w:p w14:paraId="08178CA5" w14:textId="3A773FF4" w:rsidR="008F1935" w:rsidRPr="006E4E07" w:rsidRDefault="008A5D9F">
            <w:pPr>
              <w:jc w:val="center"/>
              <w:rPr>
                <w:bCs/>
                <w:sz w:val="22"/>
                <w:szCs w:val="22"/>
                <w:lang w:val="en-US"/>
              </w:rPr>
            </w:pPr>
            <w:r w:rsidRPr="006E4E07">
              <w:rPr>
                <w:bCs/>
                <w:sz w:val="22"/>
                <w:szCs w:val="22"/>
                <w:lang w:val="en-US"/>
              </w:rPr>
              <w:t>26910</w:t>
            </w:r>
          </w:p>
        </w:tc>
      </w:tr>
      <w:tr w:rsidR="00365A97" w14:paraId="41250352" w14:textId="77777777" w:rsidTr="00365A97">
        <w:tc>
          <w:tcPr>
            <w:tcW w:w="458" w:type="dxa"/>
            <w:tcBorders>
              <w:top w:val="single" w:sz="4" w:space="0" w:color="auto"/>
              <w:left w:val="single" w:sz="4" w:space="0" w:color="auto"/>
              <w:bottom w:val="single" w:sz="4" w:space="0" w:color="auto"/>
              <w:right w:val="single" w:sz="4" w:space="0" w:color="auto"/>
            </w:tcBorders>
          </w:tcPr>
          <w:p w14:paraId="773EE915" w14:textId="5524E360" w:rsidR="005B0DA7" w:rsidRPr="006E4E07" w:rsidRDefault="005B0DA7">
            <w:pPr>
              <w:jc w:val="center"/>
              <w:rPr>
                <w:bCs/>
                <w:sz w:val="22"/>
                <w:szCs w:val="22"/>
                <w:lang w:val="en-US"/>
              </w:rPr>
            </w:pPr>
            <w:r w:rsidRPr="006E4E07">
              <w:rPr>
                <w:bCs/>
                <w:sz w:val="22"/>
                <w:szCs w:val="22"/>
                <w:lang w:val="en-US"/>
              </w:rPr>
              <w:t>9</w:t>
            </w:r>
          </w:p>
        </w:tc>
        <w:tc>
          <w:tcPr>
            <w:tcW w:w="3795" w:type="dxa"/>
            <w:tcBorders>
              <w:top w:val="single" w:sz="4" w:space="0" w:color="auto"/>
              <w:left w:val="single" w:sz="4" w:space="0" w:color="auto"/>
              <w:bottom w:val="single" w:sz="4" w:space="0" w:color="auto"/>
              <w:right w:val="single" w:sz="4" w:space="0" w:color="auto"/>
            </w:tcBorders>
          </w:tcPr>
          <w:p w14:paraId="4380B15B" w14:textId="3CA81EF5" w:rsidR="005B0DA7" w:rsidRPr="006E4E07" w:rsidRDefault="004B479F">
            <w:pPr>
              <w:jc w:val="center"/>
              <w:rPr>
                <w:bCs/>
                <w:sz w:val="22"/>
                <w:szCs w:val="22"/>
                <w:lang w:val="en-US"/>
              </w:rPr>
            </w:pPr>
            <w:r w:rsidRPr="006E4E07">
              <w:rPr>
                <w:bCs/>
                <w:sz w:val="22"/>
                <w:szCs w:val="22"/>
                <w:lang w:val="en-US"/>
              </w:rPr>
              <w:t>Plastic grease EP - 1 (mineral, winter)</w:t>
            </w:r>
          </w:p>
        </w:tc>
        <w:tc>
          <w:tcPr>
            <w:tcW w:w="2407" w:type="dxa"/>
            <w:tcBorders>
              <w:top w:val="single" w:sz="4" w:space="0" w:color="auto"/>
              <w:left w:val="single" w:sz="4" w:space="0" w:color="auto"/>
              <w:bottom w:val="single" w:sz="4" w:space="0" w:color="auto"/>
              <w:right w:val="single" w:sz="4" w:space="0" w:color="auto"/>
            </w:tcBorders>
          </w:tcPr>
          <w:p w14:paraId="3B20CB19" w14:textId="4BDD3F50" w:rsidR="005B0DA7" w:rsidRPr="006E4E07" w:rsidRDefault="004C3706">
            <w:pPr>
              <w:jc w:val="center"/>
              <w:rPr>
                <w:bCs/>
                <w:sz w:val="22"/>
                <w:szCs w:val="22"/>
                <w:lang w:val="en-US"/>
              </w:rPr>
            </w:pPr>
            <w:r w:rsidRPr="006E4E07">
              <w:rPr>
                <w:bCs/>
                <w:sz w:val="22"/>
                <w:szCs w:val="22"/>
                <w:lang w:val="en-US"/>
              </w:rPr>
              <w:t>Barrel</w:t>
            </w:r>
          </w:p>
        </w:tc>
        <w:tc>
          <w:tcPr>
            <w:tcW w:w="984" w:type="dxa"/>
            <w:tcBorders>
              <w:top w:val="single" w:sz="4" w:space="0" w:color="auto"/>
              <w:left w:val="single" w:sz="4" w:space="0" w:color="auto"/>
              <w:bottom w:val="single" w:sz="4" w:space="0" w:color="auto"/>
              <w:right w:val="single" w:sz="4" w:space="0" w:color="auto"/>
            </w:tcBorders>
          </w:tcPr>
          <w:p w14:paraId="741C4C28" w14:textId="0D5B4A2D" w:rsidR="005B0DA7" w:rsidRPr="006E4E07" w:rsidRDefault="004C3706">
            <w:pPr>
              <w:jc w:val="center"/>
              <w:rPr>
                <w:bCs/>
                <w:sz w:val="22"/>
                <w:szCs w:val="22"/>
                <w:lang w:val="en-US"/>
              </w:rPr>
            </w:pPr>
            <w:r w:rsidRPr="006E4E07">
              <w:rPr>
                <w:bCs/>
                <w:sz w:val="22"/>
                <w:szCs w:val="22"/>
                <w:lang w:val="en-US"/>
              </w:rPr>
              <w:t>180</w:t>
            </w:r>
          </w:p>
        </w:tc>
        <w:tc>
          <w:tcPr>
            <w:tcW w:w="763" w:type="dxa"/>
            <w:tcBorders>
              <w:top w:val="single" w:sz="4" w:space="0" w:color="auto"/>
              <w:left w:val="single" w:sz="4" w:space="0" w:color="auto"/>
              <w:bottom w:val="single" w:sz="4" w:space="0" w:color="auto"/>
              <w:right w:val="single" w:sz="4" w:space="0" w:color="auto"/>
            </w:tcBorders>
          </w:tcPr>
          <w:p w14:paraId="7CA27EB5" w14:textId="3C7A43D0" w:rsidR="005B0DA7" w:rsidRPr="006E4E07" w:rsidRDefault="005B27D9">
            <w:pPr>
              <w:jc w:val="center"/>
              <w:rPr>
                <w:bCs/>
                <w:sz w:val="22"/>
                <w:szCs w:val="22"/>
                <w:lang w:val="en-US"/>
              </w:rPr>
            </w:pPr>
            <w:r w:rsidRPr="006E4E07">
              <w:rPr>
                <w:bCs/>
                <w:sz w:val="22"/>
                <w:szCs w:val="22"/>
                <w:lang w:val="en-US"/>
              </w:rPr>
              <w:t>K</w:t>
            </w:r>
            <w:r w:rsidR="00673983" w:rsidRPr="006E4E07">
              <w:rPr>
                <w:bCs/>
                <w:sz w:val="22"/>
                <w:szCs w:val="22"/>
                <w:lang w:val="en-US"/>
              </w:rPr>
              <w:t>g</w:t>
            </w:r>
          </w:p>
        </w:tc>
        <w:tc>
          <w:tcPr>
            <w:tcW w:w="1763" w:type="dxa"/>
            <w:tcBorders>
              <w:top w:val="single" w:sz="4" w:space="0" w:color="auto"/>
              <w:left w:val="single" w:sz="4" w:space="0" w:color="auto"/>
              <w:bottom w:val="single" w:sz="4" w:space="0" w:color="auto"/>
              <w:right w:val="single" w:sz="4" w:space="0" w:color="auto"/>
            </w:tcBorders>
          </w:tcPr>
          <w:p w14:paraId="00E3E06A" w14:textId="2B6630A9" w:rsidR="005B0DA7" w:rsidRPr="006E4E07" w:rsidRDefault="008A5D9F">
            <w:pPr>
              <w:jc w:val="center"/>
              <w:rPr>
                <w:bCs/>
                <w:sz w:val="22"/>
                <w:szCs w:val="22"/>
                <w:lang w:val="en-US"/>
              </w:rPr>
            </w:pPr>
            <w:r w:rsidRPr="006E4E07">
              <w:rPr>
                <w:bCs/>
                <w:sz w:val="22"/>
                <w:szCs w:val="22"/>
                <w:lang w:val="en-US"/>
              </w:rPr>
              <w:t>110700</w:t>
            </w:r>
          </w:p>
        </w:tc>
      </w:tr>
      <w:tr w:rsidR="00365A97" w14:paraId="4B855544" w14:textId="77777777" w:rsidTr="00365A97">
        <w:tc>
          <w:tcPr>
            <w:tcW w:w="458" w:type="dxa"/>
            <w:tcBorders>
              <w:top w:val="single" w:sz="4" w:space="0" w:color="auto"/>
              <w:left w:val="single" w:sz="4" w:space="0" w:color="auto"/>
              <w:bottom w:val="single" w:sz="4" w:space="0" w:color="auto"/>
              <w:right w:val="single" w:sz="4" w:space="0" w:color="auto"/>
            </w:tcBorders>
          </w:tcPr>
          <w:p w14:paraId="2A14F580" w14:textId="717105ED" w:rsidR="005B0DA7" w:rsidRPr="006E4E07" w:rsidRDefault="005B0DA7">
            <w:pPr>
              <w:jc w:val="center"/>
              <w:rPr>
                <w:bCs/>
                <w:sz w:val="22"/>
                <w:szCs w:val="22"/>
                <w:lang w:val="en-US"/>
              </w:rPr>
            </w:pPr>
            <w:r w:rsidRPr="006E4E07">
              <w:rPr>
                <w:bCs/>
                <w:sz w:val="22"/>
                <w:szCs w:val="22"/>
                <w:lang w:val="en-US"/>
              </w:rPr>
              <w:t>10</w:t>
            </w:r>
          </w:p>
        </w:tc>
        <w:tc>
          <w:tcPr>
            <w:tcW w:w="3795" w:type="dxa"/>
            <w:tcBorders>
              <w:top w:val="single" w:sz="4" w:space="0" w:color="auto"/>
              <w:left w:val="single" w:sz="4" w:space="0" w:color="auto"/>
              <w:bottom w:val="single" w:sz="4" w:space="0" w:color="auto"/>
              <w:right w:val="single" w:sz="4" w:space="0" w:color="auto"/>
            </w:tcBorders>
          </w:tcPr>
          <w:p w14:paraId="011AF317" w14:textId="5E515BBA" w:rsidR="005B0DA7" w:rsidRPr="006E4E07" w:rsidRDefault="004B479F">
            <w:pPr>
              <w:jc w:val="center"/>
              <w:rPr>
                <w:bCs/>
                <w:sz w:val="22"/>
                <w:szCs w:val="22"/>
                <w:lang w:val="en-US"/>
              </w:rPr>
            </w:pPr>
            <w:r w:rsidRPr="006E4E07">
              <w:rPr>
                <w:bCs/>
                <w:sz w:val="22"/>
                <w:szCs w:val="22"/>
                <w:lang w:val="en-US"/>
              </w:rPr>
              <w:t xml:space="preserve">Plastic grease EP - 2 (mineral, </w:t>
            </w:r>
            <w:r w:rsidR="00365A97" w:rsidRPr="006E4E07">
              <w:rPr>
                <w:bCs/>
                <w:sz w:val="22"/>
                <w:szCs w:val="22"/>
                <w:lang w:val="en-US"/>
              </w:rPr>
              <w:t>summer</w:t>
            </w:r>
            <w:r w:rsidRPr="006E4E07">
              <w:rPr>
                <w:bCs/>
                <w:sz w:val="22"/>
                <w:szCs w:val="22"/>
                <w:lang w:val="en-US"/>
              </w:rPr>
              <w:t>)</w:t>
            </w:r>
          </w:p>
        </w:tc>
        <w:tc>
          <w:tcPr>
            <w:tcW w:w="2407" w:type="dxa"/>
            <w:tcBorders>
              <w:top w:val="single" w:sz="4" w:space="0" w:color="auto"/>
              <w:left w:val="single" w:sz="4" w:space="0" w:color="auto"/>
              <w:bottom w:val="single" w:sz="4" w:space="0" w:color="auto"/>
              <w:right w:val="single" w:sz="4" w:space="0" w:color="auto"/>
            </w:tcBorders>
          </w:tcPr>
          <w:p w14:paraId="01EC66B1" w14:textId="56BD6F5C" w:rsidR="005B0DA7" w:rsidRPr="006E4E07" w:rsidRDefault="004C3706">
            <w:pPr>
              <w:jc w:val="center"/>
              <w:rPr>
                <w:bCs/>
                <w:sz w:val="22"/>
                <w:szCs w:val="22"/>
                <w:lang w:val="en-US"/>
              </w:rPr>
            </w:pPr>
            <w:r w:rsidRPr="006E4E07">
              <w:rPr>
                <w:bCs/>
                <w:sz w:val="22"/>
                <w:szCs w:val="22"/>
                <w:lang w:val="en-US"/>
              </w:rPr>
              <w:t>Barrel</w:t>
            </w:r>
          </w:p>
        </w:tc>
        <w:tc>
          <w:tcPr>
            <w:tcW w:w="984" w:type="dxa"/>
            <w:tcBorders>
              <w:top w:val="single" w:sz="4" w:space="0" w:color="auto"/>
              <w:left w:val="single" w:sz="4" w:space="0" w:color="auto"/>
              <w:bottom w:val="single" w:sz="4" w:space="0" w:color="auto"/>
              <w:right w:val="single" w:sz="4" w:space="0" w:color="auto"/>
            </w:tcBorders>
          </w:tcPr>
          <w:p w14:paraId="652C43A8" w14:textId="4022C641" w:rsidR="005B0DA7" w:rsidRPr="006E4E07" w:rsidRDefault="004C3706">
            <w:pPr>
              <w:jc w:val="center"/>
              <w:rPr>
                <w:bCs/>
                <w:sz w:val="22"/>
                <w:szCs w:val="22"/>
                <w:lang w:val="en-US"/>
              </w:rPr>
            </w:pPr>
            <w:r w:rsidRPr="006E4E07">
              <w:rPr>
                <w:bCs/>
                <w:sz w:val="22"/>
                <w:szCs w:val="22"/>
                <w:lang w:val="en-US"/>
              </w:rPr>
              <w:t>180</w:t>
            </w:r>
          </w:p>
        </w:tc>
        <w:tc>
          <w:tcPr>
            <w:tcW w:w="763" w:type="dxa"/>
            <w:tcBorders>
              <w:top w:val="single" w:sz="4" w:space="0" w:color="auto"/>
              <w:left w:val="single" w:sz="4" w:space="0" w:color="auto"/>
              <w:bottom w:val="single" w:sz="4" w:space="0" w:color="auto"/>
              <w:right w:val="single" w:sz="4" w:space="0" w:color="auto"/>
            </w:tcBorders>
          </w:tcPr>
          <w:p w14:paraId="6E2C6193" w14:textId="1224F639" w:rsidR="005B0DA7" w:rsidRPr="006E4E07" w:rsidRDefault="00673983">
            <w:pPr>
              <w:jc w:val="center"/>
              <w:rPr>
                <w:bCs/>
                <w:sz w:val="22"/>
                <w:szCs w:val="22"/>
                <w:lang w:val="en-US"/>
              </w:rPr>
            </w:pPr>
            <w:r w:rsidRPr="006E4E07">
              <w:rPr>
                <w:bCs/>
                <w:sz w:val="22"/>
                <w:szCs w:val="22"/>
                <w:lang w:val="en-US"/>
              </w:rPr>
              <w:t>kg</w:t>
            </w:r>
          </w:p>
        </w:tc>
        <w:tc>
          <w:tcPr>
            <w:tcW w:w="1763" w:type="dxa"/>
            <w:tcBorders>
              <w:top w:val="single" w:sz="4" w:space="0" w:color="auto"/>
              <w:left w:val="single" w:sz="4" w:space="0" w:color="auto"/>
              <w:bottom w:val="single" w:sz="4" w:space="0" w:color="auto"/>
              <w:right w:val="single" w:sz="4" w:space="0" w:color="auto"/>
            </w:tcBorders>
          </w:tcPr>
          <w:p w14:paraId="37A83851" w14:textId="59494562" w:rsidR="005B0DA7" w:rsidRPr="006E4E07" w:rsidRDefault="008A5D9F">
            <w:pPr>
              <w:jc w:val="center"/>
              <w:rPr>
                <w:bCs/>
                <w:sz w:val="22"/>
                <w:szCs w:val="22"/>
                <w:lang w:val="en-US"/>
              </w:rPr>
            </w:pPr>
            <w:r w:rsidRPr="006E4E07">
              <w:rPr>
                <w:bCs/>
                <w:sz w:val="22"/>
                <w:szCs w:val="22"/>
                <w:lang w:val="en-US"/>
              </w:rPr>
              <w:t>42900</w:t>
            </w:r>
          </w:p>
        </w:tc>
      </w:tr>
      <w:tr w:rsidR="00365A97" w14:paraId="760529FF" w14:textId="77777777" w:rsidTr="00365A97">
        <w:tc>
          <w:tcPr>
            <w:tcW w:w="458" w:type="dxa"/>
            <w:tcBorders>
              <w:top w:val="single" w:sz="4" w:space="0" w:color="auto"/>
              <w:left w:val="single" w:sz="4" w:space="0" w:color="auto"/>
              <w:bottom w:val="single" w:sz="4" w:space="0" w:color="auto"/>
              <w:right w:val="single" w:sz="4" w:space="0" w:color="auto"/>
            </w:tcBorders>
          </w:tcPr>
          <w:p w14:paraId="38289D9C" w14:textId="6AA1EBF5" w:rsidR="005B0DA7" w:rsidRPr="006E4E07" w:rsidRDefault="005B0DA7">
            <w:pPr>
              <w:jc w:val="center"/>
              <w:rPr>
                <w:bCs/>
                <w:sz w:val="22"/>
                <w:szCs w:val="22"/>
                <w:lang w:val="en-US"/>
              </w:rPr>
            </w:pPr>
            <w:r w:rsidRPr="006E4E07">
              <w:rPr>
                <w:bCs/>
                <w:sz w:val="22"/>
                <w:szCs w:val="22"/>
                <w:lang w:val="en-US"/>
              </w:rPr>
              <w:t>11</w:t>
            </w:r>
          </w:p>
        </w:tc>
        <w:tc>
          <w:tcPr>
            <w:tcW w:w="3795" w:type="dxa"/>
            <w:tcBorders>
              <w:top w:val="single" w:sz="4" w:space="0" w:color="auto"/>
              <w:left w:val="single" w:sz="4" w:space="0" w:color="auto"/>
              <w:bottom w:val="single" w:sz="4" w:space="0" w:color="auto"/>
              <w:right w:val="single" w:sz="4" w:space="0" w:color="auto"/>
            </w:tcBorders>
          </w:tcPr>
          <w:p w14:paraId="09332B9D" w14:textId="2DBBBF48" w:rsidR="005B0DA7" w:rsidRPr="006E4E07" w:rsidRDefault="004B479F">
            <w:pPr>
              <w:jc w:val="center"/>
              <w:rPr>
                <w:bCs/>
                <w:sz w:val="22"/>
                <w:szCs w:val="22"/>
                <w:lang w:val="en-US"/>
              </w:rPr>
            </w:pPr>
            <w:r w:rsidRPr="006E4E07">
              <w:rPr>
                <w:bCs/>
                <w:sz w:val="22"/>
                <w:szCs w:val="22"/>
                <w:lang w:val="en-US"/>
              </w:rPr>
              <w:t>SAE 10W</w:t>
            </w:r>
          </w:p>
        </w:tc>
        <w:tc>
          <w:tcPr>
            <w:tcW w:w="2407" w:type="dxa"/>
            <w:tcBorders>
              <w:top w:val="single" w:sz="4" w:space="0" w:color="auto"/>
              <w:left w:val="single" w:sz="4" w:space="0" w:color="auto"/>
              <w:bottom w:val="single" w:sz="4" w:space="0" w:color="auto"/>
              <w:right w:val="single" w:sz="4" w:space="0" w:color="auto"/>
            </w:tcBorders>
          </w:tcPr>
          <w:p w14:paraId="0B1CD385" w14:textId="4CC9060B" w:rsidR="005B0DA7" w:rsidRPr="006E4E07" w:rsidRDefault="004C3706">
            <w:pPr>
              <w:jc w:val="center"/>
              <w:rPr>
                <w:bCs/>
                <w:sz w:val="22"/>
                <w:szCs w:val="22"/>
                <w:lang w:val="en-US"/>
              </w:rPr>
            </w:pPr>
            <w:r w:rsidRPr="006E4E07">
              <w:rPr>
                <w:bCs/>
                <w:sz w:val="22"/>
                <w:szCs w:val="22"/>
                <w:lang w:val="en-US"/>
              </w:rPr>
              <w:t>IBC</w:t>
            </w:r>
          </w:p>
        </w:tc>
        <w:tc>
          <w:tcPr>
            <w:tcW w:w="984" w:type="dxa"/>
            <w:tcBorders>
              <w:top w:val="single" w:sz="4" w:space="0" w:color="auto"/>
              <w:left w:val="single" w:sz="4" w:space="0" w:color="auto"/>
              <w:bottom w:val="single" w:sz="4" w:space="0" w:color="auto"/>
              <w:right w:val="single" w:sz="4" w:space="0" w:color="auto"/>
            </w:tcBorders>
          </w:tcPr>
          <w:p w14:paraId="6BEB529B" w14:textId="430AFD51" w:rsidR="005B0DA7" w:rsidRPr="006E4E07" w:rsidRDefault="004C3706">
            <w:pPr>
              <w:jc w:val="center"/>
              <w:rPr>
                <w:bCs/>
                <w:sz w:val="22"/>
                <w:szCs w:val="22"/>
                <w:lang w:val="en-US"/>
              </w:rPr>
            </w:pPr>
            <w:r w:rsidRPr="006E4E07">
              <w:rPr>
                <w:bCs/>
                <w:sz w:val="22"/>
                <w:szCs w:val="22"/>
                <w:lang w:val="en-US"/>
              </w:rPr>
              <w:t>1000</w:t>
            </w:r>
          </w:p>
        </w:tc>
        <w:tc>
          <w:tcPr>
            <w:tcW w:w="763" w:type="dxa"/>
            <w:tcBorders>
              <w:top w:val="single" w:sz="4" w:space="0" w:color="auto"/>
              <w:left w:val="single" w:sz="4" w:space="0" w:color="auto"/>
              <w:bottom w:val="single" w:sz="4" w:space="0" w:color="auto"/>
              <w:right w:val="single" w:sz="4" w:space="0" w:color="auto"/>
            </w:tcBorders>
          </w:tcPr>
          <w:p w14:paraId="3DCCF47A" w14:textId="2F06B24A" w:rsidR="005B0DA7" w:rsidRPr="006E4E07" w:rsidRDefault="00673983">
            <w:pPr>
              <w:jc w:val="center"/>
              <w:rPr>
                <w:bCs/>
                <w:sz w:val="22"/>
                <w:szCs w:val="22"/>
                <w:lang w:val="en-US"/>
              </w:rPr>
            </w:pPr>
            <w:r w:rsidRPr="006E4E07">
              <w:rPr>
                <w:bCs/>
                <w:sz w:val="22"/>
                <w:szCs w:val="22"/>
                <w:lang w:val="en-US"/>
              </w:rPr>
              <w:t>l</w:t>
            </w:r>
          </w:p>
        </w:tc>
        <w:tc>
          <w:tcPr>
            <w:tcW w:w="1763" w:type="dxa"/>
            <w:tcBorders>
              <w:top w:val="single" w:sz="4" w:space="0" w:color="auto"/>
              <w:left w:val="single" w:sz="4" w:space="0" w:color="auto"/>
              <w:bottom w:val="single" w:sz="4" w:space="0" w:color="auto"/>
              <w:right w:val="single" w:sz="4" w:space="0" w:color="auto"/>
            </w:tcBorders>
          </w:tcPr>
          <w:p w14:paraId="7ACBC302" w14:textId="3C062378" w:rsidR="005B0DA7" w:rsidRPr="006E4E07" w:rsidRDefault="008A5D9F">
            <w:pPr>
              <w:jc w:val="center"/>
              <w:rPr>
                <w:bCs/>
                <w:sz w:val="22"/>
                <w:szCs w:val="22"/>
                <w:lang w:val="en-US"/>
              </w:rPr>
            </w:pPr>
            <w:r w:rsidRPr="006E4E07">
              <w:rPr>
                <w:bCs/>
                <w:sz w:val="22"/>
                <w:szCs w:val="22"/>
                <w:lang w:val="en-US"/>
              </w:rPr>
              <w:t>109500</w:t>
            </w:r>
          </w:p>
        </w:tc>
      </w:tr>
      <w:tr w:rsidR="00365A97" w14:paraId="70803FE7" w14:textId="77777777" w:rsidTr="00365A97">
        <w:tc>
          <w:tcPr>
            <w:tcW w:w="458" w:type="dxa"/>
            <w:tcBorders>
              <w:top w:val="single" w:sz="4" w:space="0" w:color="auto"/>
              <w:left w:val="single" w:sz="4" w:space="0" w:color="auto"/>
              <w:bottom w:val="single" w:sz="4" w:space="0" w:color="auto"/>
              <w:right w:val="single" w:sz="4" w:space="0" w:color="auto"/>
            </w:tcBorders>
          </w:tcPr>
          <w:p w14:paraId="69E55813" w14:textId="75A1246A" w:rsidR="005B0DA7" w:rsidRPr="006E4E07" w:rsidRDefault="005B0DA7">
            <w:pPr>
              <w:jc w:val="center"/>
              <w:rPr>
                <w:bCs/>
                <w:sz w:val="22"/>
                <w:szCs w:val="22"/>
                <w:lang w:val="en-US"/>
              </w:rPr>
            </w:pPr>
            <w:r w:rsidRPr="006E4E07">
              <w:rPr>
                <w:bCs/>
                <w:sz w:val="22"/>
                <w:szCs w:val="22"/>
                <w:lang w:val="en-US"/>
              </w:rPr>
              <w:t>12</w:t>
            </w:r>
          </w:p>
        </w:tc>
        <w:tc>
          <w:tcPr>
            <w:tcW w:w="3795" w:type="dxa"/>
            <w:tcBorders>
              <w:top w:val="single" w:sz="4" w:space="0" w:color="auto"/>
              <w:left w:val="single" w:sz="4" w:space="0" w:color="auto"/>
              <w:bottom w:val="single" w:sz="4" w:space="0" w:color="auto"/>
              <w:right w:val="single" w:sz="4" w:space="0" w:color="auto"/>
            </w:tcBorders>
          </w:tcPr>
          <w:p w14:paraId="1E70B78E" w14:textId="2D14FBCA" w:rsidR="005B0DA7" w:rsidRPr="006E4E07" w:rsidRDefault="004B479F">
            <w:pPr>
              <w:jc w:val="center"/>
              <w:rPr>
                <w:bCs/>
                <w:sz w:val="22"/>
                <w:szCs w:val="22"/>
                <w:lang w:val="en-US"/>
              </w:rPr>
            </w:pPr>
            <w:r w:rsidRPr="006E4E07">
              <w:rPr>
                <w:bCs/>
                <w:sz w:val="22"/>
                <w:szCs w:val="22"/>
                <w:lang w:val="en-US"/>
              </w:rPr>
              <w:t>SAE 15W-40</w:t>
            </w:r>
          </w:p>
        </w:tc>
        <w:tc>
          <w:tcPr>
            <w:tcW w:w="2407" w:type="dxa"/>
            <w:tcBorders>
              <w:top w:val="single" w:sz="4" w:space="0" w:color="auto"/>
              <w:left w:val="single" w:sz="4" w:space="0" w:color="auto"/>
              <w:bottom w:val="single" w:sz="4" w:space="0" w:color="auto"/>
              <w:right w:val="single" w:sz="4" w:space="0" w:color="auto"/>
            </w:tcBorders>
          </w:tcPr>
          <w:p w14:paraId="653E9694" w14:textId="2EBD30A9" w:rsidR="005B0DA7" w:rsidRPr="006E4E07" w:rsidRDefault="004C3706">
            <w:pPr>
              <w:jc w:val="center"/>
              <w:rPr>
                <w:bCs/>
                <w:sz w:val="22"/>
                <w:szCs w:val="22"/>
                <w:lang w:val="en-US"/>
              </w:rPr>
            </w:pPr>
            <w:r w:rsidRPr="006E4E07">
              <w:rPr>
                <w:bCs/>
                <w:sz w:val="22"/>
                <w:szCs w:val="22"/>
                <w:lang w:val="en-US"/>
              </w:rPr>
              <w:t>IBC</w:t>
            </w:r>
          </w:p>
        </w:tc>
        <w:tc>
          <w:tcPr>
            <w:tcW w:w="984" w:type="dxa"/>
            <w:tcBorders>
              <w:top w:val="single" w:sz="4" w:space="0" w:color="auto"/>
              <w:left w:val="single" w:sz="4" w:space="0" w:color="auto"/>
              <w:bottom w:val="single" w:sz="4" w:space="0" w:color="auto"/>
              <w:right w:val="single" w:sz="4" w:space="0" w:color="auto"/>
            </w:tcBorders>
          </w:tcPr>
          <w:p w14:paraId="2D239D5C" w14:textId="6ABECF9C" w:rsidR="005B0DA7" w:rsidRPr="006E4E07" w:rsidRDefault="004C3706">
            <w:pPr>
              <w:jc w:val="center"/>
              <w:rPr>
                <w:bCs/>
                <w:sz w:val="22"/>
                <w:szCs w:val="22"/>
                <w:lang w:val="en-US"/>
              </w:rPr>
            </w:pPr>
            <w:r w:rsidRPr="006E4E07">
              <w:rPr>
                <w:bCs/>
                <w:sz w:val="22"/>
                <w:szCs w:val="22"/>
                <w:lang w:val="en-US"/>
              </w:rPr>
              <w:t>1000</w:t>
            </w:r>
          </w:p>
        </w:tc>
        <w:tc>
          <w:tcPr>
            <w:tcW w:w="763" w:type="dxa"/>
            <w:tcBorders>
              <w:top w:val="single" w:sz="4" w:space="0" w:color="auto"/>
              <w:left w:val="single" w:sz="4" w:space="0" w:color="auto"/>
              <w:bottom w:val="single" w:sz="4" w:space="0" w:color="auto"/>
              <w:right w:val="single" w:sz="4" w:space="0" w:color="auto"/>
            </w:tcBorders>
          </w:tcPr>
          <w:p w14:paraId="4A5893FC" w14:textId="2EF28299" w:rsidR="005B0DA7" w:rsidRPr="006E4E07" w:rsidRDefault="00673983">
            <w:pPr>
              <w:jc w:val="center"/>
              <w:rPr>
                <w:bCs/>
                <w:sz w:val="22"/>
                <w:szCs w:val="22"/>
                <w:lang w:val="en-US"/>
              </w:rPr>
            </w:pPr>
            <w:r w:rsidRPr="006E4E07">
              <w:rPr>
                <w:bCs/>
                <w:sz w:val="22"/>
                <w:szCs w:val="22"/>
                <w:lang w:val="en-US"/>
              </w:rPr>
              <w:t>l</w:t>
            </w:r>
          </w:p>
        </w:tc>
        <w:tc>
          <w:tcPr>
            <w:tcW w:w="1763" w:type="dxa"/>
            <w:tcBorders>
              <w:top w:val="single" w:sz="4" w:space="0" w:color="auto"/>
              <w:left w:val="single" w:sz="4" w:space="0" w:color="auto"/>
              <w:bottom w:val="single" w:sz="4" w:space="0" w:color="auto"/>
              <w:right w:val="single" w:sz="4" w:space="0" w:color="auto"/>
            </w:tcBorders>
          </w:tcPr>
          <w:p w14:paraId="433201EA" w14:textId="33CA7077" w:rsidR="005B0DA7" w:rsidRPr="006E4E07" w:rsidRDefault="008A5D9F">
            <w:pPr>
              <w:jc w:val="center"/>
              <w:rPr>
                <w:bCs/>
                <w:sz w:val="22"/>
                <w:szCs w:val="22"/>
                <w:lang w:val="en-US"/>
              </w:rPr>
            </w:pPr>
            <w:r w:rsidRPr="006E4E07">
              <w:rPr>
                <w:bCs/>
                <w:sz w:val="22"/>
                <w:szCs w:val="22"/>
                <w:lang w:val="en-US"/>
              </w:rPr>
              <w:t>54250</w:t>
            </w:r>
          </w:p>
        </w:tc>
      </w:tr>
    </w:tbl>
    <w:p w14:paraId="2D383B6A" w14:textId="2428B4FD" w:rsidR="00B966D8" w:rsidRPr="006E4E07" w:rsidRDefault="00B966D8" w:rsidP="003555ED">
      <w:pPr>
        <w:rPr>
          <w:lang w:val="en-US"/>
        </w:rPr>
      </w:pPr>
    </w:p>
    <w:p w14:paraId="614C22CE" w14:textId="77777777" w:rsidR="00B966D8" w:rsidRDefault="00B966D8" w:rsidP="003555ED"/>
    <w:p w14:paraId="40E015BF" w14:textId="77777777" w:rsidR="00D061A1" w:rsidRDefault="00D061A1" w:rsidP="00D061A1">
      <w:pPr>
        <w:rPr>
          <w:b/>
        </w:rPr>
      </w:pPr>
    </w:p>
    <w:p w14:paraId="6FAF2337" w14:textId="77777777" w:rsidR="00D061A1" w:rsidRPr="00B966D8" w:rsidRDefault="00D061A1" w:rsidP="00D061A1">
      <w:pPr>
        <w:ind w:left="-450"/>
      </w:pPr>
    </w:p>
    <w:sectPr w:rsidR="00D061A1" w:rsidRPr="00B966D8" w:rsidSect="002C5F3F">
      <w:pgSz w:w="11906" w:h="16838"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B32"/>
    <w:multiLevelType w:val="hybridMultilevel"/>
    <w:tmpl w:val="A01E19CA"/>
    <w:lvl w:ilvl="0" w:tplc="D8ACEF96">
      <w:start w:val="1"/>
      <w:numFmt w:val="bullet"/>
      <w:lvlText w:val=""/>
      <w:lvlJc w:val="left"/>
      <w:pPr>
        <w:ind w:left="720" w:hanging="360"/>
      </w:pPr>
      <w:rPr>
        <w:rFonts w:ascii="Symbol" w:hAnsi="Symbol" w:hint="default"/>
      </w:rPr>
    </w:lvl>
    <w:lvl w:ilvl="1" w:tplc="EC40F7B4" w:tentative="1">
      <w:start w:val="1"/>
      <w:numFmt w:val="bullet"/>
      <w:lvlText w:val="o"/>
      <w:lvlJc w:val="left"/>
      <w:pPr>
        <w:ind w:left="1440" w:hanging="360"/>
      </w:pPr>
      <w:rPr>
        <w:rFonts w:ascii="Courier New" w:hAnsi="Courier New" w:cs="Courier New" w:hint="default"/>
      </w:rPr>
    </w:lvl>
    <w:lvl w:ilvl="2" w:tplc="598820C8" w:tentative="1">
      <w:start w:val="1"/>
      <w:numFmt w:val="bullet"/>
      <w:lvlText w:val=""/>
      <w:lvlJc w:val="left"/>
      <w:pPr>
        <w:ind w:left="2160" w:hanging="360"/>
      </w:pPr>
      <w:rPr>
        <w:rFonts w:ascii="Wingdings" w:hAnsi="Wingdings" w:hint="default"/>
      </w:rPr>
    </w:lvl>
    <w:lvl w:ilvl="3" w:tplc="FDFE88CA" w:tentative="1">
      <w:start w:val="1"/>
      <w:numFmt w:val="bullet"/>
      <w:lvlText w:val=""/>
      <w:lvlJc w:val="left"/>
      <w:pPr>
        <w:ind w:left="2880" w:hanging="360"/>
      </w:pPr>
      <w:rPr>
        <w:rFonts w:ascii="Symbol" w:hAnsi="Symbol" w:hint="default"/>
      </w:rPr>
    </w:lvl>
    <w:lvl w:ilvl="4" w:tplc="388A70A8" w:tentative="1">
      <w:start w:val="1"/>
      <w:numFmt w:val="bullet"/>
      <w:lvlText w:val="o"/>
      <w:lvlJc w:val="left"/>
      <w:pPr>
        <w:ind w:left="3600" w:hanging="360"/>
      </w:pPr>
      <w:rPr>
        <w:rFonts w:ascii="Courier New" w:hAnsi="Courier New" w:cs="Courier New" w:hint="default"/>
      </w:rPr>
    </w:lvl>
    <w:lvl w:ilvl="5" w:tplc="6194CAA4" w:tentative="1">
      <w:start w:val="1"/>
      <w:numFmt w:val="bullet"/>
      <w:lvlText w:val=""/>
      <w:lvlJc w:val="left"/>
      <w:pPr>
        <w:ind w:left="4320" w:hanging="360"/>
      </w:pPr>
      <w:rPr>
        <w:rFonts w:ascii="Wingdings" w:hAnsi="Wingdings" w:hint="default"/>
      </w:rPr>
    </w:lvl>
    <w:lvl w:ilvl="6" w:tplc="880CDE86" w:tentative="1">
      <w:start w:val="1"/>
      <w:numFmt w:val="bullet"/>
      <w:lvlText w:val=""/>
      <w:lvlJc w:val="left"/>
      <w:pPr>
        <w:ind w:left="5040" w:hanging="360"/>
      </w:pPr>
      <w:rPr>
        <w:rFonts w:ascii="Symbol" w:hAnsi="Symbol" w:hint="default"/>
      </w:rPr>
    </w:lvl>
    <w:lvl w:ilvl="7" w:tplc="6866A030" w:tentative="1">
      <w:start w:val="1"/>
      <w:numFmt w:val="bullet"/>
      <w:lvlText w:val="o"/>
      <w:lvlJc w:val="left"/>
      <w:pPr>
        <w:ind w:left="5760" w:hanging="360"/>
      </w:pPr>
      <w:rPr>
        <w:rFonts w:ascii="Courier New" w:hAnsi="Courier New" w:cs="Courier New" w:hint="default"/>
      </w:rPr>
    </w:lvl>
    <w:lvl w:ilvl="8" w:tplc="B91867F6" w:tentative="1">
      <w:start w:val="1"/>
      <w:numFmt w:val="bullet"/>
      <w:lvlText w:val=""/>
      <w:lvlJc w:val="left"/>
      <w:pPr>
        <w:ind w:left="6480" w:hanging="360"/>
      </w:pPr>
      <w:rPr>
        <w:rFonts w:ascii="Wingdings" w:hAnsi="Wingdings" w:hint="default"/>
      </w:rPr>
    </w:lvl>
  </w:abstractNum>
  <w:abstractNum w:abstractNumId="1" w15:restartNumberingAfterBreak="0">
    <w:nsid w:val="1376407C"/>
    <w:multiLevelType w:val="hybridMultilevel"/>
    <w:tmpl w:val="30D2347A"/>
    <w:lvl w:ilvl="0" w:tplc="36664BDE">
      <w:start w:val="1"/>
      <w:numFmt w:val="bullet"/>
      <w:lvlText w:val=""/>
      <w:lvlJc w:val="left"/>
      <w:pPr>
        <w:ind w:left="1440" w:hanging="360"/>
      </w:pPr>
      <w:rPr>
        <w:rFonts w:ascii="Symbol" w:hAnsi="Symbol" w:hint="default"/>
      </w:rPr>
    </w:lvl>
    <w:lvl w:ilvl="1" w:tplc="158E40F4" w:tentative="1">
      <w:start w:val="1"/>
      <w:numFmt w:val="bullet"/>
      <w:lvlText w:val="o"/>
      <w:lvlJc w:val="left"/>
      <w:pPr>
        <w:ind w:left="2160" w:hanging="360"/>
      </w:pPr>
      <w:rPr>
        <w:rFonts w:ascii="Courier New" w:hAnsi="Courier New" w:cs="Courier New" w:hint="default"/>
      </w:rPr>
    </w:lvl>
    <w:lvl w:ilvl="2" w:tplc="270A30F6" w:tentative="1">
      <w:start w:val="1"/>
      <w:numFmt w:val="bullet"/>
      <w:lvlText w:val=""/>
      <w:lvlJc w:val="left"/>
      <w:pPr>
        <w:ind w:left="2880" w:hanging="360"/>
      </w:pPr>
      <w:rPr>
        <w:rFonts w:ascii="Wingdings" w:hAnsi="Wingdings" w:hint="default"/>
      </w:rPr>
    </w:lvl>
    <w:lvl w:ilvl="3" w:tplc="D382DA14" w:tentative="1">
      <w:start w:val="1"/>
      <w:numFmt w:val="bullet"/>
      <w:lvlText w:val=""/>
      <w:lvlJc w:val="left"/>
      <w:pPr>
        <w:ind w:left="3600" w:hanging="360"/>
      </w:pPr>
      <w:rPr>
        <w:rFonts w:ascii="Symbol" w:hAnsi="Symbol" w:hint="default"/>
      </w:rPr>
    </w:lvl>
    <w:lvl w:ilvl="4" w:tplc="BD70057E" w:tentative="1">
      <w:start w:val="1"/>
      <w:numFmt w:val="bullet"/>
      <w:lvlText w:val="o"/>
      <w:lvlJc w:val="left"/>
      <w:pPr>
        <w:ind w:left="4320" w:hanging="360"/>
      </w:pPr>
      <w:rPr>
        <w:rFonts w:ascii="Courier New" w:hAnsi="Courier New" w:cs="Courier New" w:hint="default"/>
      </w:rPr>
    </w:lvl>
    <w:lvl w:ilvl="5" w:tplc="F95A805A" w:tentative="1">
      <w:start w:val="1"/>
      <w:numFmt w:val="bullet"/>
      <w:lvlText w:val=""/>
      <w:lvlJc w:val="left"/>
      <w:pPr>
        <w:ind w:left="5040" w:hanging="360"/>
      </w:pPr>
      <w:rPr>
        <w:rFonts w:ascii="Wingdings" w:hAnsi="Wingdings" w:hint="default"/>
      </w:rPr>
    </w:lvl>
    <w:lvl w:ilvl="6" w:tplc="627C9C9C" w:tentative="1">
      <w:start w:val="1"/>
      <w:numFmt w:val="bullet"/>
      <w:lvlText w:val=""/>
      <w:lvlJc w:val="left"/>
      <w:pPr>
        <w:ind w:left="5760" w:hanging="360"/>
      </w:pPr>
      <w:rPr>
        <w:rFonts w:ascii="Symbol" w:hAnsi="Symbol" w:hint="default"/>
      </w:rPr>
    </w:lvl>
    <w:lvl w:ilvl="7" w:tplc="AD6231B0" w:tentative="1">
      <w:start w:val="1"/>
      <w:numFmt w:val="bullet"/>
      <w:lvlText w:val="o"/>
      <w:lvlJc w:val="left"/>
      <w:pPr>
        <w:ind w:left="6480" w:hanging="360"/>
      </w:pPr>
      <w:rPr>
        <w:rFonts w:ascii="Courier New" w:hAnsi="Courier New" w:cs="Courier New" w:hint="default"/>
      </w:rPr>
    </w:lvl>
    <w:lvl w:ilvl="8" w:tplc="7D709D18" w:tentative="1">
      <w:start w:val="1"/>
      <w:numFmt w:val="bullet"/>
      <w:lvlText w:val=""/>
      <w:lvlJc w:val="left"/>
      <w:pPr>
        <w:ind w:left="7200" w:hanging="360"/>
      </w:pPr>
      <w:rPr>
        <w:rFonts w:ascii="Wingdings" w:hAnsi="Wingdings" w:hint="default"/>
      </w:rPr>
    </w:lvl>
  </w:abstractNum>
  <w:abstractNum w:abstractNumId="2" w15:restartNumberingAfterBreak="0">
    <w:nsid w:val="1FF115D4"/>
    <w:multiLevelType w:val="hybridMultilevel"/>
    <w:tmpl w:val="8DE07702"/>
    <w:lvl w:ilvl="0" w:tplc="4FC24E08">
      <w:start w:val="1"/>
      <w:numFmt w:val="decimal"/>
      <w:lvlText w:val="%1."/>
      <w:lvlJc w:val="left"/>
      <w:pPr>
        <w:ind w:left="618" w:hanging="360"/>
      </w:pPr>
      <w:rPr>
        <w:rFonts w:hint="default"/>
      </w:rPr>
    </w:lvl>
    <w:lvl w:ilvl="1" w:tplc="E6CE07AA" w:tentative="1">
      <w:start w:val="1"/>
      <w:numFmt w:val="lowerLetter"/>
      <w:lvlText w:val="%2."/>
      <w:lvlJc w:val="left"/>
      <w:pPr>
        <w:ind w:left="1338" w:hanging="360"/>
      </w:pPr>
    </w:lvl>
    <w:lvl w:ilvl="2" w:tplc="615A3BB6" w:tentative="1">
      <w:start w:val="1"/>
      <w:numFmt w:val="lowerRoman"/>
      <w:lvlText w:val="%3."/>
      <w:lvlJc w:val="right"/>
      <w:pPr>
        <w:ind w:left="2058" w:hanging="180"/>
      </w:pPr>
    </w:lvl>
    <w:lvl w:ilvl="3" w:tplc="3244E87E" w:tentative="1">
      <w:start w:val="1"/>
      <w:numFmt w:val="decimal"/>
      <w:lvlText w:val="%4."/>
      <w:lvlJc w:val="left"/>
      <w:pPr>
        <w:ind w:left="2778" w:hanging="360"/>
      </w:pPr>
    </w:lvl>
    <w:lvl w:ilvl="4" w:tplc="BB124058" w:tentative="1">
      <w:start w:val="1"/>
      <w:numFmt w:val="lowerLetter"/>
      <w:lvlText w:val="%5."/>
      <w:lvlJc w:val="left"/>
      <w:pPr>
        <w:ind w:left="3498" w:hanging="360"/>
      </w:pPr>
    </w:lvl>
    <w:lvl w:ilvl="5" w:tplc="033C82BA" w:tentative="1">
      <w:start w:val="1"/>
      <w:numFmt w:val="lowerRoman"/>
      <w:lvlText w:val="%6."/>
      <w:lvlJc w:val="right"/>
      <w:pPr>
        <w:ind w:left="4218" w:hanging="180"/>
      </w:pPr>
    </w:lvl>
    <w:lvl w:ilvl="6" w:tplc="C1CE71D4" w:tentative="1">
      <w:start w:val="1"/>
      <w:numFmt w:val="decimal"/>
      <w:lvlText w:val="%7."/>
      <w:lvlJc w:val="left"/>
      <w:pPr>
        <w:ind w:left="4938" w:hanging="360"/>
      </w:pPr>
    </w:lvl>
    <w:lvl w:ilvl="7" w:tplc="30C2FC60" w:tentative="1">
      <w:start w:val="1"/>
      <w:numFmt w:val="lowerLetter"/>
      <w:lvlText w:val="%8."/>
      <w:lvlJc w:val="left"/>
      <w:pPr>
        <w:ind w:left="5658" w:hanging="360"/>
      </w:pPr>
    </w:lvl>
    <w:lvl w:ilvl="8" w:tplc="BB5661F2" w:tentative="1">
      <w:start w:val="1"/>
      <w:numFmt w:val="lowerRoman"/>
      <w:lvlText w:val="%9."/>
      <w:lvlJc w:val="right"/>
      <w:pPr>
        <w:ind w:left="6378" w:hanging="180"/>
      </w:pPr>
    </w:lvl>
  </w:abstractNum>
  <w:abstractNum w:abstractNumId="3" w15:restartNumberingAfterBreak="0">
    <w:nsid w:val="3CAD0881"/>
    <w:multiLevelType w:val="hybridMultilevel"/>
    <w:tmpl w:val="559EE7C6"/>
    <w:lvl w:ilvl="0" w:tplc="79F40120">
      <w:start w:val="1"/>
      <w:numFmt w:val="decimal"/>
      <w:lvlText w:val="%1."/>
      <w:lvlJc w:val="left"/>
      <w:pPr>
        <w:ind w:left="720" w:hanging="360"/>
      </w:pPr>
      <w:rPr>
        <w:rFonts w:hint="default"/>
        <w:b/>
      </w:rPr>
    </w:lvl>
    <w:lvl w:ilvl="1" w:tplc="8B1E715C" w:tentative="1">
      <w:start w:val="1"/>
      <w:numFmt w:val="lowerLetter"/>
      <w:lvlText w:val="%2."/>
      <w:lvlJc w:val="left"/>
      <w:pPr>
        <w:ind w:left="1440" w:hanging="360"/>
      </w:pPr>
    </w:lvl>
    <w:lvl w:ilvl="2" w:tplc="330CA24C" w:tentative="1">
      <w:start w:val="1"/>
      <w:numFmt w:val="lowerRoman"/>
      <w:lvlText w:val="%3."/>
      <w:lvlJc w:val="right"/>
      <w:pPr>
        <w:ind w:left="2160" w:hanging="180"/>
      </w:pPr>
    </w:lvl>
    <w:lvl w:ilvl="3" w:tplc="CD8E58B2" w:tentative="1">
      <w:start w:val="1"/>
      <w:numFmt w:val="decimal"/>
      <w:lvlText w:val="%4."/>
      <w:lvlJc w:val="left"/>
      <w:pPr>
        <w:ind w:left="2880" w:hanging="360"/>
      </w:pPr>
    </w:lvl>
    <w:lvl w:ilvl="4" w:tplc="37BEBFFC" w:tentative="1">
      <w:start w:val="1"/>
      <w:numFmt w:val="lowerLetter"/>
      <w:lvlText w:val="%5."/>
      <w:lvlJc w:val="left"/>
      <w:pPr>
        <w:ind w:left="3600" w:hanging="360"/>
      </w:pPr>
    </w:lvl>
    <w:lvl w:ilvl="5" w:tplc="D39CC23E" w:tentative="1">
      <w:start w:val="1"/>
      <w:numFmt w:val="lowerRoman"/>
      <w:lvlText w:val="%6."/>
      <w:lvlJc w:val="right"/>
      <w:pPr>
        <w:ind w:left="4320" w:hanging="180"/>
      </w:pPr>
    </w:lvl>
    <w:lvl w:ilvl="6" w:tplc="53041EAA" w:tentative="1">
      <w:start w:val="1"/>
      <w:numFmt w:val="decimal"/>
      <w:lvlText w:val="%7."/>
      <w:lvlJc w:val="left"/>
      <w:pPr>
        <w:ind w:left="5040" w:hanging="360"/>
      </w:pPr>
    </w:lvl>
    <w:lvl w:ilvl="7" w:tplc="D3308926" w:tentative="1">
      <w:start w:val="1"/>
      <w:numFmt w:val="lowerLetter"/>
      <w:lvlText w:val="%8."/>
      <w:lvlJc w:val="left"/>
      <w:pPr>
        <w:ind w:left="5760" w:hanging="360"/>
      </w:pPr>
    </w:lvl>
    <w:lvl w:ilvl="8" w:tplc="D6701F38" w:tentative="1">
      <w:start w:val="1"/>
      <w:numFmt w:val="lowerRoman"/>
      <w:lvlText w:val="%9."/>
      <w:lvlJc w:val="right"/>
      <w:pPr>
        <w:ind w:left="6480" w:hanging="180"/>
      </w:pPr>
    </w:lvl>
  </w:abstractNum>
  <w:abstractNum w:abstractNumId="4" w15:restartNumberingAfterBreak="0">
    <w:nsid w:val="473509FF"/>
    <w:multiLevelType w:val="hybridMultilevel"/>
    <w:tmpl w:val="66F2DA98"/>
    <w:lvl w:ilvl="0" w:tplc="D540A10A">
      <w:start w:val="1"/>
      <w:numFmt w:val="bullet"/>
      <w:lvlText w:val=""/>
      <w:lvlJc w:val="left"/>
      <w:pPr>
        <w:ind w:left="1860" w:hanging="360"/>
      </w:pPr>
      <w:rPr>
        <w:rFonts w:ascii="Symbol" w:hAnsi="Symbol" w:hint="default"/>
      </w:rPr>
    </w:lvl>
    <w:lvl w:ilvl="1" w:tplc="66483BAC" w:tentative="1">
      <w:start w:val="1"/>
      <w:numFmt w:val="bullet"/>
      <w:lvlText w:val="o"/>
      <w:lvlJc w:val="left"/>
      <w:pPr>
        <w:ind w:left="2580" w:hanging="360"/>
      </w:pPr>
      <w:rPr>
        <w:rFonts w:ascii="Courier New" w:hAnsi="Courier New" w:cs="Courier New" w:hint="default"/>
      </w:rPr>
    </w:lvl>
    <w:lvl w:ilvl="2" w:tplc="ACB8B32A" w:tentative="1">
      <w:start w:val="1"/>
      <w:numFmt w:val="bullet"/>
      <w:lvlText w:val=""/>
      <w:lvlJc w:val="left"/>
      <w:pPr>
        <w:ind w:left="3300" w:hanging="360"/>
      </w:pPr>
      <w:rPr>
        <w:rFonts w:ascii="Wingdings" w:hAnsi="Wingdings" w:hint="default"/>
      </w:rPr>
    </w:lvl>
    <w:lvl w:ilvl="3" w:tplc="05D2B4FA" w:tentative="1">
      <w:start w:val="1"/>
      <w:numFmt w:val="bullet"/>
      <w:lvlText w:val=""/>
      <w:lvlJc w:val="left"/>
      <w:pPr>
        <w:ind w:left="4020" w:hanging="360"/>
      </w:pPr>
      <w:rPr>
        <w:rFonts w:ascii="Symbol" w:hAnsi="Symbol" w:hint="default"/>
      </w:rPr>
    </w:lvl>
    <w:lvl w:ilvl="4" w:tplc="85CC8336" w:tentative="1">
      <w:start w:val="1"/>
      <w:numFmt w:val="bullet"/>
      <w:lvlText w:val="o"/>
      <w:lvlJc w:val="left"/>
      <w:pPr>
        <w:ind w:left="4740" w:hanging="360"/>
      </w:pPr>
      <w:rPr>
        <w:rFonts w:ascii="Courier New" w:hAnsi="Courier New" w:cs="Courier New" w:hint="default"/>
      </w:rPr>
    </w:lvl>
    <w:lvl w:ilvl="5" w:tplc="35848178" w:tentative="1">
      <w:start w:val="1"/>
      <w:numFmt w:val="bullet"/>
      <w:lvlText w:val=""/>
      <w:lvlJc w:val="left"/>
      <w:pPr>
        <w:ind w:left="5460" w:hanging="360"/>
      </w:pPr>
      <w:rPr>
        <w:rFonts w:ascii="Wingdings" w:hAnsi="Wingdings" w:hint="default"/>
      </w:rPr>
    </w:lvl>
    <w:lvl w:ilvl="6" w:tplc="7832804E" w:tentative="1">
      <w:start w:val="1"/>
      <w:numFmt w:val="bullet"/>
      <w:lvlText w:val=""/>
      <w:lvlJc w:val="left"/>
      <w:pPr>
        <w:ind w:left="6180" w:hanging="360"/>
      </w:pPr>
      <w:rPr>
        <w:rFonts w:ascii="Symbol" w:hAnsi="Symbol" w:hint="default"/>
      </w:rPr>
    </w:lvl>
    <w:lvl w:ilvl="7" w:tplc="A7C00022" w:tentative="1">
      <w:start w:val="1"/>
      <w:numFmt w:val="bullet"/>
      <w:lvlText w:val="o"/>
      <w:lvlJc w:val="left"/>
      <w:pPr>
        <w:ind w:left="6900" w:hanging="360"/>
      </w:pPr>
      <w:rPr>
        <w:rFonts w:ascii="Courier New" w:hAnsi="Courier New" w:cs="Courier New" w:hint="default"/>
      </w:rPr>
    </w:lvl>
    <w:lvl w:ilvl="8" w:tplc="6434A762" w:tentative="1">
      <w:start w:val="1"/>
      <w:numFmt w:val="bullet"/>
      <w:lvlText w:val=""/>
      <w:lvlJc w:val="left"/>
      <w:pPr>
        <w:ind w:left="7620" w:hanging="360"/>
      </w:pPr>
      <w:rPr>
        <w:rFonts w:ascii="Wingdings" w:hAnsi="Wingdings" w:hint="default"/>
      </w:rPr>
    </w:lvl>
  </w:abstractNum>
  <w:abstractNum w:abstractNumId="5" w15:restartNumberingAfterBreak="0">
    <w:nsid w:val="49F15D1F"/>
    <w:multiLevelType w:val="hybridMultilevel"/>
    <w:tmpl w:val="827C5E8A"/>
    <w:lvl w:ilvl="0" w:tplc="01BA7782">
      <w:start w:val="1"/>
      <w:numFmt w:val="bullet"/>
      <w:lvlText w:val=""/>
      <w:lvlJc w:val="left"/>
      <w:pPr>
        <w:ind w:left="1320" w:hanging="360"/>
      </w:pPr>
      <w:rPr>
        <w:rFonts w:ascii="Symbol" w:hAnsi="Symbol" w:hint="default"/>
      </w:rPr>
    </w:lvl>
    <w:lvl w:ilvl="1" w:tplc="3098985C" w:tentative="1">
      <w:start w:val="1"/>
      <w:numFmt w:val="bullet"/>
      <w:lvlText w:val="o"/>
      <w:lvlJc w:val="left"/>
      <w:pPr>
        <w:ind w:left="2040" w:hanging="360"/>
      </w:pPr>
      <w:rPr>
        <w:rFonts w:ascii="Courier New" w:hAnsi="Courier New" w:cs="Courier New" w:hint="default"/>
      </w:rPr>
    </w:lvl>
    <w:lvl w:ilvl="2" w:tplc="7FD0CFB8" w:tentative="1">
      <w:start w:val="1"/>
      <w:numFmt w:val="bullet"/>
      <w:lvlText w:val=""/>
      <w:lvlJc w:val="left"/>
      <w:pPr>
        <w:ind w:left="2760" w:hanging="360"/>
      </w:pPr>
      <w:rPr>
        <w:rFonts w:ascii="Wingdings" w:hAnsi="Wingdings" w:hint="default"/>
      </w:rPr>
    </w:lvl>
    <w:lvl w:ilvl="3" w:tplc="687A8298" w:tentative="1">
      <w:start w:val="1"/>
      <w:numFmt w:val="bullet"/>
      <w:lvlText w:val=""/>
      <w:lvlJc w:val="left"/>
      <w:pPr>
        <w:ind w:left="3480" w:hanging="360"/>
      </w:pPr>
      <w:rPr>
        <w:rFonts w:ascii="Symbol" w:hAnsi="Symbol" w:hint="default"/>
      </w:rPr>
    </w:lvl>
    <w:lvl w:ilvl="4" w:tplc="65E8F42C" w:tentative="1">
      <w:start w:val="1"/>
      <w:numFmt w:val="bullet"/>
      <w:lvlText w:val="o"/>
      <w:lvlJc w:val="left"/>
      <w:pPr>
        <w:ind w:left="4200" w:hanging="360"/>
      </w:pPr>
      <w:rPr>
        <w:rFonts w:ascii="Courier New" w:hAnsi="Courier New" w:cs="Courier New" w:hint="default"/>
      </w:rPr>
    </w:lvl>
    <w:lvl w:ilvl="5" w:tplc="E46821BE" w:tentative="1">
      <w:start w:val="1"/>
      <w:numFmt w:val="bullet"/>
      <w:lvlText w:val=""/>
      <w:lvlJc w:val="left"/>
      <w:pPr>
        <w:ind w:left="4920" w:hanging="360"/>
      </w:pPr>
      <w:rPr>
        <w:rFonts w:ascii="Wingdings" w:hAnsi="Wingdings" w:hint="default"/>
      </w:rPr>
    </w:lvl>
    <w:lvl w:ilvl="6" w:tplc="D86426F4" w:tentative="1">
      <w:start w:val="1"/>
      <w:numFmt w:val="bullet"/>
      <w:lvlText w:val=""/>
      <w:lvlJc w:val="left"/>
      <w:pPr>
        <w:ind w:left="5640" w:hanging="360"/>
      </w:pPr>
      <w:rPr>
        <w:rFonts w:ascii="Symbol" w:hAnsi="Symbol" w:hint="default"/>
      </w:rPr>
    </w:lvl>
    <w:lvl w:ilvl="7" w:tplc="AD74C144" w:tentative="1">
      <w:start w:val="1"/>
      <w:numFmt w:val="bullet"/>
      <w:lvlText w:val="o"/>
      <w:lvlJc w:val="left"/>
      <w:pPr>
        <w:ind w:left="6360" w:hanging="360"/>
      </w:pPr>
      <w:rPr>
        <w:rFonts w:ascii="Courier New" w:hAnsi="Courier New" w:cs="Courier New" w:hint="default"/>
      </w:rPr>
    </w:lvl>
    <w:lvl w:ilvl="8" w:tplc="CFB4E1DE" w:tentative="1">
      <w:start w:val="1"/>
      <w:numFmt w:val="bullet"/>
      <w:lvlText w:val=""/>
      <w:lvlJc w:val="left"/>
      <w:pPr>
        <w:ind w:left="7080" w:hanging="360"/>
      </w:pPr>
      <w:rPr>
        <w:rFonts w:ascii="Wingdings" w:hAnsi="Wingdings" w:hint="default"/>
      </w:rPr>
    </w:lvl>
  </w:abstractNum>
  <w:abstractNum w:abstractNumId="6" w15:restartNumberingAfterBreak="0">
    <w:nsid w:val="4BA36DDE"/>
    <w:multiLevelType w:val="hybridMultilevel"/>
    <w:tmpl w:val="B9349492"/>
    <w:lvl w:ilvl="0" w:tplc="F5D44AFE">
      <w:start w:val="1"/>
      <w:numFmt w:val="bullet"/>
      <w:lvlText w:val=""/>
      <w:lvlJc w:val="left"/>
      <w:pPr>
        <w:ind w:left="720" w:hanging="360"/>
      </w:pPr>
      <w:rPr>
        <w:rFonts w:ascii="Symbol" w:hAnsi="Symbol" w:hint="default"/>
      </w:rPr>
    </w:lvl>
    <w:lvl w:ilvl="1" w:tplc="64406D76" w:tentative="1">
      <w:start w:val="1"/>
      <w:numFmt w:val="bullet"/>
      <w:lvlText w:val="o"/>
      <w:lvlJc w:val="left"/>
      <w:pPr>
        <w:ind w:left="1440" w:hanging="360"/>
      </w:pPr>
      <w:rPr>
        <w:rFonts w:ascii="Courier New" w:hAnsi="Courier New" w:cs="Courier New" w:hint="default"/>
      </w:rPr>
    </w:lvl>
    <w:lvl w:ilvl="2" w:tplc="E7428940" w:tentative="1">
      <w:start w:val="1"/>
      <w:numFmt w:val="bullet"/>
      <w:lvlText w:val=""/>
      <w:lvlJc w:val="left"/>
      <w:pPr>
        <w:ind w:left="2160" w:hanging="360"/>
      </w:pPr>
      <w:rPr>
        <w:rFonts w:ascii="Wingdings" w:hAnsi="Wingdings" w:hint="default"/>
      </w:rPr>
    </w:lvl>
    <w:lvl w:ilvl="3" w:tplc="C444E5B0" w:tentative="1">
      <w:start w:val="1"/>
      <w:numFmt w:val="bullet"/>
      <w:lvlText w:val=""/>
      <w:lvlJc w:val="left"/>
      <w:pPr>
        <w:ind w:left="2880" w:hanging="360"/>
      </w:pPr>
      <w:rPr>
        <w:rFonts w:ascii="Symbol" w:hAnsi="Symbol" w:hint="default"/>
      </w:rPr>
    </w:lvl>
    <w:lvl w:ilvl="4" w:tplc="3D80D33E" w:tentative="1">
      <w:start w:val="1"/>
      <w:numFmt w:val="bullet"/>
      <w:lvlText w:val="o"/>
      <w:lvlJc w:val="left"/>
      <w:pPr>
        <w:ind w:left="3600" w:hanging="360"/>
      </w:pPr>
      <w:rPr>
        <w:rFonts w:ascii="Courier New" w:hAnsi="Courier New" w:cs="Courier New" w:hint="default"/>
      </w:rPr>
    </w:lvl>
    <w:lvl w:ilvl="5" w:tplc="9CF6F53E" w:tentative="1">
      <w:start w:val="1"/>
      <w:numFmt w:val="bullet"/>
      <w:lvlText w:val=""/>
      <w:lvlJc w:val="left"/>
      <w:pPr>
        <w:ind w:left="4320" w:hanging="360"/>
      </w:pPr>
      <w:rPr>
        <w:rFonts w:ascii="Wingdings" w:hAnsi="Wingdings" w:hint="default"/>
      </w:rPr>
    </w:lvl>
    <w:lvl w:ilvl="6" w:tplc="F8DE24DC" w:tentative="1">
      <w:start w:val="1"/>
      <w:numFmt w:val="bullet"/>
      <w:lvlText w:val=""/>
      <w:lvlJc w:val="left"/>
      <w:pPr>
        <w:ind w:left="5040" w:hanging="360"/>
      </w:pPr>
      <w:rPr>
        <w:rFonts w:ascii="Symbol" w:hAnsi="Symbol" w:hint="default"/>
      </w:rPr>
    </w:lvl>
    <w:lvl w:ilvl="7" w:tplc="9544BBAC" w:tentative="1">
      <w:start w:val="1"/>
      <w:numFmt w:val="bullet"/>
      <w:lvlText w:val="o"/>
      <w:lvlJc w:val="left"/>
      <w:pPr>
        <w:ind w:left="5760" w:hanging="360"/>
      </w:pPr>
      <w:rPr>
        <w:rFonts w:ascii="Courier New" w:hAnsi="Courier New" w:cs="Courier New" w:hint="default"/>
      </w:rPr>
    </w:lvl>
    <w:lvl w:ilvl="8" w:tplc="35B00BD2" w:tentative="1">
      <w:start w:val="1"/>
      <w:numFmt w:val="bullet"/>
      <w:lvlText w:val=""/>
      <w:lvlJc w:val="left"/>
      <w:pPr>
        <w:ind w:left="6480" w:hanging="360"/>
      </w:pPr>
      <w:rPr>
        <w:rFonts w:ascii="Wingdings" w:hAnsi="Wingdings" w:hint="default"/>
      </w:rPr>
    </w:lvl>
  </w:abstractNum>
  <w:abstractNum w:abstractNumId="7" w15:restartNumberingAfterBreak="0">
    <w:nsid w:val="534373B2"/>
    <w:multiLevelType w:val="hybridMultilevel"/>
    <w:tmpl w:val="AEA0D038"/>
    <w:lvl w:ilvl="0" w:tplc="9F0C3F54">
      <w:start w:val="1"/>
      <w:numFmt w:val="bullet"/>
      <w:lvlText w:val=""/>
      <w:lvlJc w:val="left"/>
      <w:pPr>
        <w:ind w:left="720" w:hanging="360"/>
      </w:pPr>
      <w:rPr>
        <w:rFonts w:ascii="Symbol" w:hAnsi="Symbol" w:hint="default"/>
      </w:rPr>
    </w:lvl>
    <w:lvl w:ilvl="1" w:tplc="032C0FD6" w:tentative="1">
      <w:start w:val="1"/>
      <w:numFmt w:val="bullet"/>
      <w:lvlText w:val="o"/>
      <w:lvlJc w:val="left"/>
      <w:pPr>
        <w:ind w:left="1440" w:hanging="360"/>
      </w:pPr>
      <w:rPr>
        <w:rFonts w:ascii="Courier New" w:hAnsi="Courier New" w:cs="Courier New" w:hint="default"/>
      </w:rPr>
    </w:lvl>
    <w:lvl w:ilvl="2" w:tplc="FE70D078" w:tentative="1">
      <w:start w:val="1"/>
      <w:numFmt w:val="bullet"/>
      <w:lvlText w:val=""/>
      <w:lvlJc w:val="left"/>
      <w:pPr>
        <w:ind w:left="2160" w:hanging="360"/>
      </w:pPr>
      <w:rPr>
        <w:rFonts w:ascii="Wingdings" w:hAnsi="Wingdings" w:hint="default"/>
      </w:rPr>
    </w:lvl>
    <w:lvl w:ilvl="3" w:tplc="446C6914" w:tentative="1">
      <w:start w:val="1"/>
      <w:numFmt w:val="bullet"/>
      <w:lvlText w:val=""/>
      <w:lvlJc w:val="left"/>
      <w:pPr>
        <w:ind w:left="2880" w:hanging="360"/>
      </w:pPr>
      <w:rPr>
        <w:rFonts w:ascii="Symbol" w:hAnsi="Symbol" w:hint="default"/>
      </w:rPr>
    </w:lvl>
    <w:lvl w:ilvl="4" w:tplc="7FE86320" w:tentative="1">
      <w:start w:val="1"/>
      <w:numFmt w:val="bullet"/>
      <w:lvlText w:val="o"/>
      <w:lvlJc w:val="left"/>
      <w:pPr>
        <w:ind w:left="3600" w:hanging="360"/>
      </w:pPr>
      <w:rPr>
        <w:rFonts w:ascii="Courier New" w:hAnsi="Courier New" w:cs="Courier New" w:hint="default"/>
      </w:rPr>
    </w:lvl>
    <w:lvl w:ilvl="5" w:tplc="4FE8EC04" w:tentative="1">
      <w:start w:val="1"/>
      <w:numFmt w:val="bullet"/>
      <w:lvlText w:val=""/>
      <w:lvlJc w:val="left"/>
      <w:pPr>
        <w:ind w:left="4320" w:hanging="360"/>
      </w:pPr>
      <w:rPr>
        <w:rFonts w:ascii="Wingdings" w:hAnsi="Wingdings" w:hint="default"/>
      </w:rPr>
    </w:lvl>
    <w:lvl w:ilvl="6" w:tplc="DDCC777E" w:tentative="1">
      <w:start w:val="1"/>
      <w:numFmt w:val="bullet"/>
      <w:lvlText w:val=""/>
      <w:lvlJc w:val="left"/>
      <w:pPr>
        <w:ind w:left="5040" w:hanging="360"/>
      </w:pPr>
      <w:rPr>
        <w:rFonts w:ascii="Symbol" w:hAnsi="Symbol" w:hint="default"/>
      </w:rPr>
    </w:lvl>
    <w:lvl w:ilvl="7" w:tplc="8D242666" w:tentative="1">
      <w:start w:val="1"/>
      <w:numFmt w:val="bullet"/>
      <w:lvlText w:val="o"/>
      <w:lvlJc w:val="left"/>
      <w:pPr>
        <w:ind w:left="5760" w:hanging="360"/>
      </w:pPr>
      <w:rPr>
        <w:rFonts w:ascii="Courier New" w:hAnsi="Courier New" w:cs="Courier New" w:hint="default"/>
      </w:rPr>
    </w:lvl>
    <w:lvl w:ilvl="8" w:tplc="636A7820" w:tentative="1">
      <w:start w:val="1"/>
      <w:numFmt w:val="bullet"/>
      <w:lvlText w:val=""/>
      <w:lvlJc w:val="left"/>
      <w:pPr>
        <w:ind w:left="6480" w:hanging="360"/>
      </w:pPr>
      <w:rPr>
        <w:rFonts w:ascii="Wingdings" w:hAnsi="Wingdings" w:hint="default"/>
      </w:rPr>
    </w:lvl>
  </w:abstractNum>
  <w:abstractNum w:abstractNumId="8" w15:restartNumberingAfterBreak="0">
    <w:nsid w:val="5DE14974"/>
    <w:multiLevelType w:val="hybridMultilevel"/>
    <w:tmpl w:val="75C0D72A"/>
    <w:lvl w:ilvl="0" w:tplc="867018E4">
      <w:start w:val="1"/>
      <w:numFmt w:val="bullet"/>
      <w:lvlText w:val=""/>
      <w:lvlJc w:val="left"/>
      <w:pPr>
        <w:ind w:left="1800" w:hanging="360"/>
      </w:pPr>
      <w:rPr>
        <w:rFonts w:ascii="Symbol" w:hAnsi="Symbol" w:hint="default"/>
      </w:rPr>
    </w:lvl>
    <w:lvl w:ilvl="1" w:tplc="287679B8" w:tentative="1">
      <w:start w:val="1"/>
      <w:numFmt w:val="bullet"/>
      <w:lvlText w:val="o"/>
      <w:lvlJc w:val="left"/>
      <w:pPr>
        <w:ind w:left="2520" w:hanging="360"/>
      </w:pPr>
      <w:rPr>
        <w:rFonts w:ascii="Courier New" w:hAnsi="Courier New" w:cs="Courier New" w:hint="default"/>
      </w:rPr>
    </w:lvl>
    <w:lvl w:ilvl="2" w:tplc="17E07060" w:tentative="1">
      <w:start w:val="1"/>
      <w:numFmt w:val="bullet"/>
      <w:lvlText w:val=""/>
      <w:lvlJc w:val="left"/>
      <w:pPr>
        <w:ind w:left="3240" w:hanging="360"/>
      </w:pPr>
      <w:rPr>
        <w:rFonts w:ascii="Wingdings" w:hAnsi="Wingdings" w:hint="default"/>
      </w:rPr>
    </w:lvl>
    <w:lvl w:ilvl="3" w:tplc="869A5DDC" w:tentative="1">
      <w:start w:val="1"/>
      <w:numFmt w:val="bullet"/>
      <w:lvlText w:val=""/>
      <w:lvlJc w:val="left"/>
      <w:pPr>
        <w:ind w:left="3960" w:hanging="360"/>
      </w:pPr>
      <w:rPr>
        <w:rFonts w:ascii="Symbol" w:hAnsi="Symbol" w:hint="default"/>
      </w:rPr>
    </w:lvl>
    <w:lvl w:ilvl="4" w:tplc="5A7A79A6" w:tentative="1">
      <w:start w:val="1"/>
      <w:numFmt w:val="bullet"/>
      <w:lvlText w:val="o"/>
      <w:lvlJc w:val="left"/>
      <w:pPr>
        <w:ind w:left="4680" w:hanging="360"/>
      </w:pPr>
      <w:rPr>
        <w:rFonts w:ascii="Courier New" w:hAnsi="Courier New" w:cs="Courier New" w:hint="default"/>
      </w:rPr>
    </w:lvl>
    <w:lvl w:ilvl="5" w:tplc="785A9072" w:tentative="1">
      <w:start w:val="1"/>
      <w:numFmt w:val="bullet"/>
      <w:lvlText w:val=""/>
      <w:lvlJc w:val="left"/>
      <w:pPr>
        <w:ind w:left="5400" w:hanging="360"/>
      </w:pPr>
      <w:rPr>
        <w:rFonts w:ascii="Wingdings" w:hAnsi="Wingdings" w:hint="default"/>
      </w:rPr>
    </w:lvl>
    <w:lvl w:ilvl="6" w:tplc="F4FC188A" w:tentative="1">
      <w:start w:val="1"/>
      <w:numFmt w:val="bullet"/>
      <w:lvlText w:val=""/>
      <w:lvlJc w:val="left"/>
      <w:pPr>
        <w:ind w:left="6120" w:hanging="360"/>
      </w:pPr>
      <w:rPr>
        <w:rFonts w:ascii="Symbol" w:hAnsi="Symbol" w:hint="default"/>
      </w:rPr>
    </w:lvl>
    <w:lvl w:ilvl="7" w:tplc="CC2C6702" w:tentative="1">
      <w:start w:val="1"/>
      <w:numFmt w:val="bullet"/>
      <w:lvlText w:val="o"/>
      <w:lvlJc w:val="left"/>
      <w:pPr>
        <w:ind w:left="6840" w:hanging="360"/>
      </w:pPr>
      <w:rPr>
        <w:rFonts w:ascii="Courier New" w:hAnsi="Courier New" w:cs="Courier New" w:hint="default"/>
      </w:rPr>
    </w:lvl>
    <w:lvl w:ilvl="8" w:tplc="1B8083CA" w:tentative="1">
      <w:start w:val="1"/>
      <w:numFmt w:val="bullet"/>
      <w:lvlText w:val=""/>
      <w:lvlJc w:val="left"/>
      <w:pPr>
        <w:ind w:left="7560" w:hanging="360"/>
      </w:pPr>
      <w:rPr>
        <w:rFonts w:ascii="Wingdings" w:hAnsi="Wingdings" w:hint="default"/>
      </w:rPr>
    </w:lvl>
  </w:abstractNum>
  <w:num w:numId="1" w16cid:durableId="236286266">
    <w:abstractNumId w:val="7"/>
  </w:num>
  <w:num w:numId="2" w16cid:durableId="1597908692">
    <w:abstractNumId w:val="0"/>
  </w:num>
  <w:num w:numId="3" w16cid:durableId="1454593652">
    <w:abstractNumId w:val="3"/>
  </w:num>
  <w:num w:numId="4" w16cid:durableId="1526167173">
    <w:abstractNumId w:val="1"/>
  </w:num>
  <w:num w:numId="5" w16cid:durableId="1968581442">
    <w:abstractNumId w:val="8"/>
  </w:num>
  <w:num w:numId="6" w16cid:durableId="1226572679">
    <w:abstractNumId w:val="2"/>
  </w:num>
  <w:num w:numId="7" w16cid:durableId="1993823870">
    <w:abstractNumId w:val="4"/>
  </w:num>
  <w:num w:numId="8" w16cid:durableId="1852836041">
    <w:abstractNumId w:val="5"/>
  </w:num>
  <w:num w:numId="9" w16cid:durableId="15270632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FF"/>
    <w:rsid w:val="000014EA"/>
    <w:rsid w:val="00003CAA"/>
    <w:rsid w:val="00004A4F"/>
    <w:rsid w:val="000050B6"/>
    <w:rsid w:val="00011A91"/>
    <w:rsid w:val="00015B1B"/>
    <w:rsid w:val="000276B0"/>
    <w:rsid w:val="00036DB3"/>
    <w:rsid w:val="0004179C"/>
    <w:rsid w:val="00050B5D"/>
    <w:rsid w:val="00056092"/>
    <w:rsid w:val="00056C7C"/>
    <w:rsid w:val="000613FB"/>
    <w:rsid w:val="000660A5"/>
    <w:rsid w:val="00077669"/>
    <w:rsid w:val="000827DA"/>
    <w:rsid w:val="0008325F"/>
    <w:rsid w:val="00090497"/>
    <w:rsid w:val="0009421A"/>
    <w:rsid w:val="00095BDE"/>
    <w:rsid w:val="000A4290"/>
    <w:rsid w:val="000A4556"/>
    <w:rsid w:val="000A6D74"/>
    <w:rsid w:val="000B111F"/>
    <w:rsid w:val="000B6CC8"/>
    <w:rsid w:val="000C4C50"/>
    <w:rsid w:val="000D2555"/>
    <w:rsid w:val="000D5FA5"/>
    <w:rsid w:val="000D67D4"/>
    <w:rsid w:val="000E7630"/>
    <w:rsid w:val="000F0567"/>
    <w:rsid w:val="000F2144"/>
    <w:rsid w:val="001052D6"/>
    <w:rsid w:val="00105328"/>
    <w:rsid w:val="00113917"/>
    <w:rsid w:val="001155A6"/>
    <w:rsid w:val="00120477"/>
    <w:rsid w:val="00124061"/>
    <w:rsid w:val="001252C8"/>
    <w:rsid w:val="0013169B"/>
    <w:rsid w:val="001376A6"/>
    <w:rsid w:val="00152F9A"/>
    <w:rsid w:val="00157F23"/>
    <w:rsid w:val="00166062"/>
    <w:rsid w:val="001874D8"/>
    <w:rsid w:val="001925B8"/>
    <w:rsid w:val="00195015"/>
    <w:rsid w:val="00197FBA"/>
    <w:rsid w:val="001A06BA"/>
    <w:rsid w:val="001A3394"/>
    <w:rsid w:val="001B464E"/>
    <w:rsid w:val="001B6C9A"/>
    <w:rsid w:val="001C317A"/>
    <w:rsid w:val="001E4013"/>
    <w:rsid w:val="001F2175"/>
    <w:rsid w:val="001F2F2D"/>
    <w:rsid w:val="001F5747"/>
    <w:rsid w:val="002029AA"/>
    <w:rsid w:val="0023162B"/>
    <w:rsid w:val="00233005"/>
    <w:rsid w:val="00234CD7"/>
    <w:rsid w:val="002613B7"/>
    <w:rsid w:val="00272A6D"/>
    <w:rsid w:val="002814F5"/>
    <w:rsid w:val="00297C73"/>
    <w:rsid w:val="002A0547"/>
    <w:rsid w:val="002A5320"/>
    <w:rsid w:val="002A6C67"/>
    <w:rsid w:val="002C1DA5"/>
    <w:rsid w:val="002C37C3"/>
    <w:rsid w:val="002C5695"/>
    <w:rsid w:val="002C5F3F"/>
    <w:rsid w:val="002D5B91"/>
    <w:rsid w:val="002D73A6"/>
    <w:rsid w:val="002E580E"/>
    <w:rsid w:val="002F5194"/>
    <w:rsid w:val="00301E74"/>
    <w:rsid w:val="00302E4D"/>
    <w:rsid w:val="00324394"/>
    <w:rsid w:val="00330D40"/>
    <w:rsid w:val="0033513C"/>
    <w:rsid w:val="003450E4"/>
    <w:rsid w:val="003555ED"/>
    <w:rsid w:val="00364F92"/>
    <w:rsid w:val="00365A97"/>
    <w:rsid w:val="00367533"/>
    <w:rsid w:val="00370AC8"/>
    <w:rsid w:val="00370ADC"/>
    <w:rsid w:val="0037299C"/>
    <w:rsid w:val="0039280B"/>
    <w:rsid w:val="003A7C32"/>
    <w:rsid w:val="003C2912"/>
    <w:rsid w:val="003C317E"/>
    <w:rsid w:val="003C3652"/>
    <w:rsid w:val="003E4D05"/>
    <w:rsid w:val="003F310F"/>
    <w:rsid w:val="00407804"/>
    <w:rsid w:val="00414111"/>
    <w:rsid w:val="004207D0"/>
    <w:rsid w:val="00420C94"/>
    <w:rsid w:val="004215D6"/>
    <w:rsid w:val="004243EC"/>
    <w:rsid w:val="004319EB"/>
    <w:rsid w:val="00442853"/>
    <w:rsid w:val="00442AF2"/>
    <w:rsid w:val="00455B62"/>
    <w:rsid w:val="0047247A"/>
    <w:rsid w:val="00477D68"/>
    <w:rsid w:val="00482970"/>
    <w:rsid w:val="00490CCA"/>
    <w:rsid w:val="00493434"/>
    <w:rsid w:val="0049673A"/>
    <w:rsid w:val="00496E3B"/>
    <w:rsid w:val="004A17BE"/>
    <w:rsid w:val="004A1DE4"/>
    <w:rsid w:val="004A1E7B"/>
    <w:rsid w:val="004B479F"/>
    <w:rsid w:val="004B53F8"/>
    <w:rsid w:val="004C3706"/>
    <w:rsid w:val="004C4FE7"/>
    <w:rsid w:val="004D0122"/>
    <w:rsid w:val="004D1B67"/>
    <w:rsid w:val="004E28D6"/>
    <w:rsid w:val="004F1876"/>
    <w:rsid w:val="004F5C27"/>
    <w:rsid w:val="005007CC"/>
    <w:rsid w:val="00504322"/>
    <w:rsid w:val="00523359"/>
    <w:rsid w:val="00525F2F"/>
    <w:rsid w:val="00533552"/>
    <w:rsid w:val="005354D0"/>
    <w:rsid w:val="0053751B"/>
    <w:rsid w:val="005408CC"/>
    <w:rsid w:val="0054429D"/>
    <w:rsid w:val="00550B14"/>
    <w:rsid w:val="005522F2"/>
    <w:rsid w:val="00560952"/>
    <w:rsid w:val="00560E45"/>
    <w:rsid w:val="00572B5B"/>
    <w:rsid w:val="00574D84"/>
    <w:rsid w:val="005919E3"/>
    <w:rsid w:val="00594A15"/>
    <w:rsid w:val="005978F2"/>
    <w:rsid w:val="005A19CE"/>
    <w:rsid w:val="005A4A2F"/>
    <w:rsid w:val="005A6205"/>
    <w:rsid w:val="005B093E"/>
    <w:rsid w:val="005B0DA7"/>
    <w:rsid w:val="005B27D9"/>
    <w:rsid w:val="005C24CD"/>
    <w:rsid w:val="005D4972"/>
    <w:rsid w:val="005F1DB5"/>
    <w:rsid w:val="00601107"/>
    <w:rsid w:val="00604152"/>
    <w:rsid w:val="00631E0B"/>
    <w:rsid w:val="0064056D"/>
    <w:rsid w:val="00641810"/>
    <w:rsid w:val="00664182"/>
    <w:rsid w:val="00673983"/>
    <w:rsid w:val="006742B5"/>
    <w:rsid w:val="00684CCA"/>
    <w:rsid w:val="00686AA8"/>
    <w:rsid w:val="006976FD"/>
    <w:rsid w:val="006A1935"/>
    <w:rsid w:val="006A3D18"/>
    <w:rsid w:val="006A5576"/>
    <w:rsid w:val="006B7F23"/>
    <w:rsid w:val="006C0F10"/>
    <w:rsid w:val="006C58D0"/>
    <w:rsid w:val="006D7442"/>
    <w:rsid w:val="006E2F61"/>
    <w:rsid w:val="006E4E07"/>
    <w:rsid w:val="006F1D22"/>
    <w:rsid w:val="00724F3D"/>
    <w:rsid w:val="0072556B"/>
    <w:rsid w:val="00727A97"/>
    <w:rsid w:val="00740EA5"/>
    <w:rsid w:val="00751250"/>
    <w:rsid w:val="007616DD"/>
    <w:rsid w:val="007627E4"/>
    <w:rsid w:val="0078674D"/>
    <w:rsid w:val="00790D61"/>
    <w:rsid w:val="00793B27"/>
    <w:rsid w:val="007971E9"/>
    <w:rsid w:val="0079729D"/>
    <w:rsid w:val="007974BE"/>
    <w:rsid w:val="007B4381"/>
    <w:rsid w:val="007C0D66"/>
    <w:rsid w:val="007C0D95"/>
    <w:rsid w:val="007C6166"/>
    <w:rsid w:val="007D204E"/>
    <w:rsid w:val="007E2368"/>
    <w:rsid w:val="007F59BA"/>
    <w:rsid w:val="00812ED4"/>
    <w:rsid w:val="008323CF"/>
    <w:rsid w:val="00834196"/>
    <w:rsid w:val="008347AF"/>
    <w:rsid w:val="00841FAD"/>
    <w:rsid w:val="008435C3"/>
    <w:rsid w:val="00843F15"/>
    <w:rsid w:val="00854FAF"/>
    <w:rsid w:val="0087496D"/>
    <w:rsid w:val="00880726"/>
    <w:rsid w:val="00880C16"/>
    <w:rsid w:val="00890D68"/>
    <w:rsid w:val="00893BFF"/>
    <w:rsid w:val="00894B31"/>
    <w:rsid w:val="008A0943"/>
    <w:rsid w:val="008A518B"/>
    <w:rsid w:val="008A5D9F"/>
    <w:rsid w:val="008C1038"/>
    <w:rsid w:val="008C1356"/>
    <w:rsid w:val="008D33C4"/>
    <w:rsid w:val="008E5682"/>
    <w:rsid w:val="008F1935"/>
    <w:rsid w:val="008F3E66"/>
    <w:rsid w:val="008F45C4"/>
    <w:rsid w:val="00916435"/>
    <w:rsid w:val="00923417"/>
    <w:rsid w:val="00933B83"/>
    <w:rsid w:val="00943728"/>
    <w:rsid w:val="009457D6"/>
    <w:rsid w:val="00952982"/>
    <w:rsid w:val="00962A5E"/>
    <w:rsid w:val="00973BD6"/>
    <w:rsid w:val="00973D13"/>
    <w:rsid w:val="00974B8A"/>
    <w:rsid w:val="00976C06"/>
    <w:rsid w:val="009810DA"/>
    <w:rsid w:val="0098266C"/>
    <w:rsid w:val="00994FE8"/>
    <w:rsid w:val="009A357C"/>
    <w:rsid w:val="009C10A2"/>
    <w:rsid w:val="009C419E"/>
    <w:rsid w:val="009C777D"/>
    <w:rsid w:val="009D2917"/>
    <w:rsid w:val="009E66FD"/>
    <w:rsid w:val="009E6C80"/>
    <w:rsid w:val="009E723B"/>
    <w:rsid w:val="00A03428"/>
    <w:rsid w:val="00A17E5B"/>
    <w:rsid w:val="00A203E9"/>
    <w:rsid w:val="00A26321"/>
    <w:rsid w:val="00A30093"/>
    <w:rsid w:val="00A320D2"/>
    <w:rsid w:val="00A33B33"/>
    <w:rsid w:val="00A4499F"/>
    <w:rsid w:val="00A475B2"/>
    <w:rsid w:val="00A55AD0"/>
    <w:rsid w:val="00A57C26"/>
    <w:rsid w:val="00A6478B"/>
    <w:rsid w:val="00A648B4"/>
    <w:rsid w:val="00A64E7B"/>
    <w:rsid w:val="00A754F8"/>
    <w:rsid w:val="00A81FD1"/>
    <w:rsid w:val="00A832DC"/>
    <w:rsid w:val="00A9683D"/>
    <w:rsid w:val="00A9717B"/>
    <w:rsid w:val="00A97CC4"/>
    <w:rsid w:val="00AA235C"/>
    <w:rsid w:val="00AB4178"/>
    <w:rsid w:val="00AB5383"/>
    <w:rsid w:val="00AC0BF6"/>
    <w:rsid w:val="00AD2274"/>
    <w:rsid w:val="00AE3ED0"/>
    <w:rsid w:val="00AE62E5"/>
    <w:rsid w:val="00AF1C6D"/>
    <w:rsid w:val="00B029A5"/>
    <w:rsid w:val="00B22A15"/>
    <w:rsid w:val="00B23949"/>
    <w:rsid w:val="00B27AA2"/>
    <w:rsid w:val="00B32486"/>
    <w:rsid w:val="00B362EF"/>
    <w:rsid w:val="00B558D9"/>
    <w:rsid w:val="00B57E41"/>
    <w:rsid w:val="00B6472A"/>
    <w:rsid w:val="00B71F75"/>
    <w:rsid w:val="00B767A5"/>
    <w:rsid w:val="00B80073"/>
    <w:rsid w:val="00B83A7A"/>
    <w:rsid w:val="00B858E9"/>
    <w:rsid w:val="00B86DC8"/>
    <w:rsid w:val="00B966D8"/>
    <w:rsid w:val="00BA1445"/>
    <w:rsid w:val="00BA3B75"/>
    <w:rsid w:val="00BA3EC8"/>
    <w:rsid w:val="00BA5EC7"/>
    <w:rsid w:val="00BB4FD6"/>
    <w:rsid w:val="00BB6D9A"/>
    <w:rsid w:val="00BB7F6C"/>
    <w:rsid w:val="00BD2EA1"/>
    <w:rsid w:val="00BD6BE9"/>
    <w:rsid w:val="00BD744E"/>
    <w:rsid w:val="00BE1AE1"/>
    <w:rsid w:val="00BE2718"/>
    <w:rsid w:val="00BF5E2E"/>
    <w:rsid w:val="00C07359"/>
    <w:rsid w:val="00C1370E"/>
    <w:rsid w:val="00C16F70"/>
    <w:rsid w:val="00C25DF7"/>
    <w:rsid w:val="00C32164"/>
    <w:rsid w:val="00C4479B"/>
    <w:rsid w:val="00C53802"/>
    <w:rsid w:val="00C65347"/>
    <w:rsid w:val="00C662B6"/>
    <w:rsid w:val="00C662D0"/>
    <w:rsid w:val="00C669D0"/>
    <w:rsid w:val="00C75B34"/>
    <w:rsid w:val="00C76599"/>
    <w:rsid w:val="00C8642A"/>
    <w:rsid w:val="00C90052"/>
    <w:rsid w:val="00C93FCB"/>
    <w:rsid w:val="00C97B79"/>
    <w:rsid w:val="00CA6190"/>
    <w:rsid w:val="00CB1184"/>
    <w:rsid w:val="00CB1CA6"/>
    <w:rsid w:val="00CB4860"/>
    <w:rsid w:val="00CB761C"/>
    <w:rsid w:val="00CC18D9"/>
    <w:rsid w:val="00CC5BB0"/>
    <w:rsid w:val="00CE1F42"/>
    <w:rsid w:val="00CE4842"/>
    <w:rsid w:val="00D03266"/>
    <w:rsid w:val="00D061A1"/>
    <w:rsid w:val="00D14607"/>
    <w:rsid w:val="00D1618E"/>
    <w:rsid w:val="00D30137"/>
    <w:rsid w:val="00D32470"/>
    <w:rsid w:val="00D40A3A"/>
    <w:rsid w:val="00D465A5"/>
    <w:rsid w:val="00D51504"/>
    <w:rsid w:val="00D554CF"/>
    <w:rsid w:val="00D6008A"/>
    <w:rsid w:val="00D712D9"/>
    <w:rsid w:val="00D71B80"/>
    <w:rsid w:val="00D86BBC"/>
    <w:rsid w:val="00D94EDB"/>
    <w:rsid w:val="00DA254F"/>
    <w:rsid w:val="00DC2521"/>
    <w:rsid w:val="00DC6668"/>
    <w:rsid w:val="00DC6AB6"/>
    <w:rsid w:val="00DD0F83"/>
    <w:rsid w:val="00DD341D"/>
    <w:rsid w:val="00DE4A62"/>
    <w:rsid w:val="00DE5F5D"/>
    <w:rsid w:val="00DF0CD4"/>
    <w:rsid w:val="00DF1EA2"/>
    <w:rsid w:val="00E040BF"/>
    <w:rsid w:val="00E064AD"/>
    <w:rsid w:val="00E21996"/>
    <w:rsid w:val="00E24187"/>
    <w:rsid w:val="00E349CC"/>
    <w:rsid w:val="00E35CC9"/>
    <w:rsid w:val="00E37B09"/>
    <w:rsid w:val="00E44CFD"/>
    <w:rsid w:val="00E46137"/>
    <w:rsid w:val="00E55DCE"/>
    <w:rsid w:val="00E61E5B"/>
    <w:rsid w:val="00E628DB"/>
    <w:rsid w:val="00E643D2"/>
    <w:rsid w:val="00E718EA"/>
    <w:rsid w:val="00E74442"/>
    <w:rsid w:val="00E77A23"/>
    <w:rsid w:val="00E8197E"/>
    <w:rsid w:val="00E82EF0"/>
    <w:rsid w:val="00EA568E"/>
    <w:rsid w:val="00EA6414"/>
    <w:rsid w:val="00EA70BC"/>
    <w:rsid w:val="00EB24FA"/>
    <w:rsid w:val="00EB3407"/>
    <w:rsid w:val="00EB7D15"/>
    <w:rsid w:val="00ED3CD1"/>
    <w:rsid w:val="00EE3A0B"/>
    <w:rsid w:val="00EF0650"/>
    <w:rsid w:val="00EF4552"/>
    <w:rsid w:val="00EF5678"/>
    <w:rsid w:val="00EF5696"/>
    <w:rsid w:val="00EF58EA"/>
    <w:rsid w:val="00F03980"/>
    <w:rsid w:val="00F0611A"/>
    <w:rsid w:val="00F13F5D"/>
    <w:rsid w:val="00F161E8"/>
    <w:rsid w:val="00F235C8"/>
    <w:rsid w:val="00F55440"/>
    <w:rsid w:val="00F63B09"/>
    <w:rsid w:val="00F70B60"/>
    <w:rsid w:val="00F75FDF"/>
    <w:rsid w:val="00F77C34"/>
    <w:rsid w:val="00F81615"/>
    <w:rsid w:val="00F979F3"/>
    <w:rsid w:val="00FB72C7"/>
    <w:rsid w:val="00FC769B"/>
    <w:rsid w:val="00FD6DD6"/>
    <w:rsid w:val="00FE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ACEC0"/>
  <w15:chartTrackingRefBased/>
  <w15:docId w15:val="{C774B881-75FF-4E20-82BF-32982F0E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BF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3BFF"/>
    <w:pPr>
      <w:overflowPunct w:val="0"/>
      <w:autoSpaceDE w:val="0"/>
      <w:autoSpaceDN w:val="0"/>
      <w:adjustRightInd w:val="0"/>
      <w:jc w:val="center"/>
      <w:textAlignment w:val="baseline"/>
    </w:pPr>
    <w:rPr>
      <w:sz w:val="28"/>
      <w:szCs w:val="20"/>
    </w:rPr>
  </w:style>
  <w:style w:type="character" w:customStyle="1" w:styleId="BodyTextChar">
    <w:name w:val="Body Text Char"/>
    <w:basedOn w:val="DefaultParagraphFont"/>
    <w:link w:val="BodyText"/>
    <w:rsid w:val="00893BFF"/>
    <w:rPr>
      <w:rFonts w:ascii="Times New Roman" w:eastAsia="Times New Roman" w:hAnsi="Times New Roman" w:cs="Times New Roman"/>
      <w:sz w:val="28"/>
      <w:szCs w:val="20"/>
      <w:lang w:val="ru-RU" w:eastAsia="ru-RU"/>
    </w:rPr>
  </w:style>
  <w:style w:type="paragraph" w:styleId="ListParagraph">
    <w:name w:val="List Paragraph"/>
    <w:basedOn w:val="Normal"/>
    <w:uiPriority w:val="34"/>
    <w:qFormat/>
    <w:rsid w:val="00893BFF"/>
    <w:pPr>
      <w:ind w:left="720"/>
    </w:pPr>
    <w:rPr>
      <w:rFonts w:eastAsia="Calibri"/>
      <w:lang w:val="en-US" w:eastAsia="en-US"/>
    </w:rPr>
  </w:style>
  <w:style w:type="character" w:styleId="CommentReference">
    <w:name w:val="annotation reference"/>
    <w:basedOn w:val="DefaultParagraphFont"/>
    <w:uiPriority w:val="99"/>
    <w:semiHidden/>
    <w:unhideWhenUsed/>
    <w:rsid w:val="006F1D22"/>
    <w:rPr>
      <w:sz w:val="16"/>
      <w:szCs w:val="16"/>
    </w:rPr>
  </w:style>
  <w:style w:type="paragraph" w:styleId="CommentText">
    <w:name w:val="annotation text"/>
    <w:basedOn w:val="Normal"/>
    <w:link w:val="CommentTextChar"/>
    <w:uiPriority w:val="99"/>
    <w:semiHidden/>
    <w:unhideWhenUsed/>
    <w:rsid w:val="006F1D22"/>
    <w:rPr>
      <w:sz w:val="20"/>
      <w:szCs w:val="20"/>
    </w:rPr>
  </w:style>
  <w:style w:type="character" w:customStyle="1" w:styleId="CommentTextChar">
    <w:name w:val="Comment Text Char"/>
    <w:basedOn w:val="DefaultParagraphFont"/>
    <w:link w:val="CommentText"/>
    <w:uiPriority w:val="99"/>
    <w:semiHidden/>
    <w:rsid w:val="006F1D22"/>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6F1D22"/>
    <w:rPr>
      <w:b/>
      <w:bCs/>
    </w:rPr>
  </w:style>
  <w:style w:type="character" w:customStyle="1" w:styleId="CommentSubjectChar">
    <w:name w:val="Comment Subject Char"/>
    <w:basedOn w:val="CommentTextChar"/>
    <w:link w:val="CommentSubject"/>
    <w:uiPriority w:val="99"/>
    <w:semiHidden/>
    <w:rsid w:val="006F1D22"/>
    <w:rPr>
      <w:rFonts w:ascii="Times New Roman" w:eastAsia="Times New Roman" w:hAnsi="Times New Roman" w:cs="Times New Roman"/>
      <w:b/>
      <w:bCs/>
      <w:sz w:val="20"/>
      <w:szCs w:val="20"/>
      <w:lang w:val="ru-RU" w:eastAsia="ru-RU"/>
    </w:rPr>
  </w:style>
  <w:style w:type="table" w:customStyle="1" w:styleId="TableGrid">
    <w:name w:val="TableGrid"/>
    <w:rsid w:val="000014EA"/>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8A0943"/>
    <w:pPr>
      <w:spacing w:before="100" w:beforeAutospacing="1" w:after="100" w:afterAutospacing="1"/>
    </w:pPr>
    <w:rPr>
      <w:lang w:val="en-US" w:eastAsia="en-US"/>
    </w:rPr>
  </w:style>
  <w:style w:type="character" w:styleId="Hyperlink">
    <w:name w:val="Hyperlink"/>
    <w:basedOn w:val="DefaultParagraphFont"/>
    <w:uiPriority w:val="99"/>
    <w:unhideWhenUsed/>
    <w:rsid w:val="00641810"/>
    <w:rPr>
      <w:color w:val="0563C1" w:themeColor="hyperlink"/>
      <w:u w:val="single"/>
    </w:rPr>
  </w:style>
  <w:style w:type="character" w:customStyle="1" w:styleId="UnresolvedMention1">
    <w:name w:val="Unresolved Mention1"/>
    <w:basedOn w:val="DefaultParagraphFont"/>
    <w:uiPriority w:val="99"/>
    <w:semiHidden/>
    <w:unhideWhenUsed/>
    <w:rsid w:val="00641810"/>
    <w:rPr>
      <w:color w:val="605E5C"/>
      <w:shd w:val="clear" w:color="auto" w:fill="E1DFDD"/>
    </w:rPr>
  </w:style>
  <w:style w:type="paragraph" w:styleId="Header">
    <w:name w:val="header"/>
    <w:basedOn w:val="Normal"/>
    <w:link w:val="HeaderChar"/>
    <w:uiPriority w:val="99"/>
    <w:unhideWhenUsed/>
    <w:rsid w:val="00D061A1"/>
    <w:pPr>
      <w:tabs>
        <w:tab w:val="center" w:pos="4844"/>
        <w:tab w:val="right" w:pos="9689"/>
      </w:tabs>
    </w:pPr>
  </w:style>
  <w:style w:type="character" w:customStyle="1" w:styleId="HeaderChar">
    <w:name w:val="Header Char"/>
    <w:basedOn w:val="DefaultParagraphFont"/>
    <w:link w:val="Header"/>
    <w:uiPriority w:val="99"/>
    <w:rsid w:val="00D061A1"/>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D061A1"/>
    <w:pPr>
      <w:tabs>
        <w:tab w:val="center" w:pos="4844"/>
        <w:tab w:val="right" w:pos="9689"/>
      </w:tabs>
    </w:pPr>
  </w:style>
  <w:style w:type="character" w:customStyle="1" w:styleId="FooterChar">
    <w:name w:val="Footer Char"/>
    <w:basedOn w:val="DefaultParagraphFont"/>
    <w:link w:val="Footer"/>
    <w:uiPriority w:val="99"/>
    <w:rsid w:val="00D061A1"/>
    <w:rPr>
      <w:rFonts w:ascii="Times New Roman" w:eastAsia="Times New Roman" w:hAnsi="Times New Roman" w:cs="Times New Roman"/>
      <w:sz w:val="24"/>
      <w:szCs w:val="24"/>
      <w:lang w:val="ru-RU" w:eastAsia="ru-RU"/>
    </w:rPr>
  </w:style>
  <w:style w:type="table" w:styleId="TableGrid0">
    <w:name w:val="Table Grid"/>
    <w:basedOn w:val="TableNormal"/>
    <w:uiPriority w:val="39"/>
    <w:rsid w:val="008F19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78D01-1D60-4BA9-BE88-F16D6A82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992</Words>
  <Characters>5824</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Azamat Kanybekov</dc:creator>
  <cp:lastModifiedBy>Olesya Kudinova</cp:lastModifiedBy>
  <cp:revision>25</cp:revision>
  <cp:lastPrinted>2025-02-13T11:10:00Z</cp:lastPrinted>
  <dcterms:created xsi:type="dcterms:W3CDTF">2025-02-28T10:12:00Z</dcterms:created>
  <dcterms:modified xsi:type="dcterms:W3CDTF">2025-02-28T10:38:00Z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383e800bdc080e34f27ee1d13fac4ce3c4d8607202123049b5b906d3967fe875</vt:lpwstr>
  </property>
  <property fmtid="{D5CDD505-2E9C-101B-9397-08002B2CF9AE}" pid="3" name="MSIP_Label_d85bea94-60d0-4a5c-9138-48420e73067f_ActionId">
    <vt:lpwstr>d7d6d48e-494d-4e6b-8e00-94a979e0f78e</vt:lpwstr>
  </property>
  <property fmtid="{D5CDD505-2E9C-101B-9397-08002B2CF9AE}" pid="4" name="MSIP_Label_d85bea94-60d0-4a5c-9138-48420e73067f_ContentBits">
    <vt:lpwstr>0</vt:lpwstr>
  </property>
  <property fmtid="{D5CDD505-2E9C-101B-9397-08002B2CF9AE}" pid="5" name="MSIP_Label_d85bea94-60d0-4a5c-9138-48420e73067f_Enabled">
    <vt:lpwstr>true</vt:lpwstr>
  </property>
  <property fmtid="{D5CDD505-2E9C-101B-9397-08002B2CF9AE}" pid="6" name="MSIP_Label_d85bea94-60d0-4a5c-9138-48420e73067f_Method">
    <vt:lpwstr>Standard</vt:lpwstr>
  </property>
  <property fmtid="{D5CDD505-2E9C-101B-9397-08002B2CF9AE}" pid="7" name="MSIP_Label_d85bea94-60d0-4a5c-9138-48420e73067f_Name">
    <vt:lpwstr>defa4170-0d19-0005-0004-bc88714345d2</vt:lpwstr>
  </property>
  <property fmtid="{D5CDD505-2E9C-101B-9397-08002B2CF9AE}" pid="8" name="MSIP_Label_d85bea94-60d0-4a5c-9138-48420e73067f_SetDate">
    <vt:lpwstr>2022-05-06T01:29:34Z</vt:lpwstr>
  </property>
  <property fmtid="{D5CDD505-2E9C-101B-9397-08002B2CF9AE}" pid="9" name="MSIP_Label_d85bea94-60d0-4a5c-9138-48420e73067f_SiteId">
    <vt:lpwstr>30f55b9e-dc49-493e-a20c-0fbb510a0971</vt:lpwstr>
  </property>
</Properties>
</file>