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629EF" w14:textId="55B6EC21" w:rsidR="00EB058D" w:rsidRPr="007E2A9E" w:rsidRDefault="007E2A9E" w:rsidP="00AF4D5F">
      <w:pPr>
        <w:spacing w:before="100" w:beforeAutospacing="1" w:after="120"/>
        <w:jc w:val="center"/>
        <w:rPr>
          <w:b/>
          <w:sz w:val="28"/>
          <w:szCs w:val="28"/>
          <w:lang w:val="en-US"/>
        </w:rPr>
      </w:pPr>
      <w:r w:rsidRPr="007E2A9E">
        <w:rPr>
          <w:b/>
          <w:sz w:val="28"/>
          <w:szCs w:val="28"/>
          <w:lang w:val="en-US"/>
        </w:rPr>
        <w:t>TECHNICAL SPECIFICATION</w:t>
      </w:r>
    </w:p>
    <w:p w14:paraId="1B75DB0A" w14:textId="038DC298" w:rsidR="00875478" w:rsidRPr="007E2A9E" w:rsidRDefault="007E2A9E" w:rsidP="00AF4D5F">
      <w:pPr>
        <w:spacing w:after="100" w:afterAutospacing="1" w:line="276" w:lineRule="auto"/>
        <w:jc w:val="center"/>
        <w:rPr>
          <w:b/>
          <w:sz w:val="26"/>
          <w:szCs w:val="26"/>
          <w:lang w:val="en-US"/>
        </w:rPr>
      </w:pPr>
      <w:r w:rsidRPr="007E2A9E">
        <w:rPr>
          <w:b/>
          <w:sz w:val="26"/>
          <w:szCs w:val="26"/>
          <w:lang w:val="en-US"/>
        </w:rPr>
        <w:t>For the purchase of water trucks to supply drilling rigs of the drilling and blasting department</w:t>
      </w:r>
      <w:r w:rsidR="004617EE" w:rsidRPr="007E2A9E">
        <w:rPr>
          <w:b/>
          <w:sz w:val="26"/>
          <w:szCs w:val="26"/>
          <w:lang w:val="en-US"/>
        </w:rPr>
        <w:t xml:space="preserve"> </w:t>
      </w:r>
    </w:p>
    <w:tbl>
      <w:tblPr>
        <w:tblW w:w="5307"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447"/>
        <w:gridCol w:w="7632"/>
      </w:tblGrid>
      <w:tr w:rsidR="00AF4D5F" w:rsidRPr="00F75845" w14:paraId="513EA3DE" w14:textId="77777777" w:rsidTr="002316FF">
        <w:tc>
          <w:tcPr>
            <w:tcW w:w="263" w:type="pct"/>
            <w:shd w:val="clear" w:color="auto" w:fill="auto"/>
            <w:vAlign w:val="center"/>
          </w:tcPr>
          <w:p w14:paraId="25294222" w14:textId="77777777" w:rsidR="002B59E3" w:rsidRPr="00F75845" w:rsidRDefault="002B59E3" w:rsidP="00075D38">
            <w:pPr>
              <w:spacing w:before="20" w:after="20" w:line="252" w:lineRule="auto"/>
              <w:jc w:val="center"/>
              <w:rPr>
                <w:b/>
              </w:rPr>
            </w:pPr>
            <w:r w:rsidRPr="00F75845">
              <w:rPr>
                <w:b/>
              </w:rPr>
              <w:t>№</w:t>
            </w:r>
          </w:p>
          <w:p w14:paraId="3ADAD8EF" w14:textId="77777777" w:rsidR="002B59E3" w:rsidRPr="00F75845" w:rsidRDefault="002B59E3" w:rsidP="00075D38">
            <w:pPr>
              <w:spacing w:before="20" w:after="20" w:line="252" w:lineRule="auto"/>
              <w:jc w:val="center"/>
              <w:rPr>
                <w:b/>
              </w:rPr>
            </w:pPr>
            <w:r w:rsidRPr="00F75845">
              <w:rPr>
                <w:b/>
              </w:rPr>
              <w:t>п/п</w:t>
            </w:r>
          </w:p>
        </w:tc>
        <w:tc>
          <w:tcPr>
            <w:tcW w:w="1150" w:type="pct"/>
            <w:shd w:val="clear" w:color="auto" w:fill="auto"/>
            <w:vAlign w:val="center"/>
          </w:tcPr>
          <w:p w14:paraId="24F6DE73" w14:textId="122948C1" w:rsidR="002B59E3" w:rsidRPr="00D3347D" w:rsidRDefault="00D3347D" w:rsidP="00075D38">
            <w:pPr>
              <w:spacing w:before="20" w:after="20" w:line="252" w:lineRule="auto"/>
              <w:jc w:val="center"/>
              <w:rPr>
                <w:b/>
                <w:lang w:val="en-US"/>
              </w:rPr>
            </w:pPr>
            <w:r>
              <w:rPr>
                <w:b/>
                <w:lang w:val="en-US"/>
              </w:rPr>
              <w:t xml:space="preserve">List </w:t>
            </w:r>
          </w:p>
        </w:tc>
        <w:tc>
          <w:tcPr>
            <w:tcW w:w="3587" w:type="pct"/>
            <w:shd w:val="clear" w:color="auto" w:fill="auto"/>
            <w:vAlign w:val="center"/>
          </w:tcPr>
          <w:p w14:paraId="2DC09C73" w14:textId="1EE05727" w:rsidR="002B59E3" w:rsidRPr="00F75845" w:rsidRDefault="00457D10" w:rsidP="00075D38">
            <w:pPr>
              <w:spacing w:before="20" w:after="20" w:line="252" w:lineRule="auto"/>
              <w:jc w:val="center"/>
              <w:rPr>
                <w:b/>
              </w:rPr>
            </w:pPr>
            <w:r w:rsidRPr="00457D10">
              <w:rPr>
                <w:b/>
              </w:rPr>
              <w:t>Main Data and Requirements</w:t>
            </w:r>
          </w:p>
        </w:tc>
      </w:tr>
      <w:tr w:rsidR="00AF4D5F" w:rsidRPr="00085CA8" w14:paraId="3FC8F546" w14:textId="77777777" w:rsidTr="002316FF">
        <w:trPr>
          <w:trHeight w:val="436"/>
        </w:trPr>
        <w:tc>
          <w:tcPr>
            <w:tcW w:w="263" w:type="pct"/>
            <w:shd w:val="clear" w:color="auto" w:fill="auto"/>
            <w:vAlign w:val="center"/>
          </w:tcPr>
          <w:p w14:paraId="6B216F69" w14:textId="77777777" w:rsidR="002B59E3" w:rsidRPr="00F75845" w:rsidRDefault="002B59E3" w:rsidP="00075D38">
            <w:pPr>
              <w:spacing w:before="20" w:after="20" w:line="252" w:lineRule="auto"/>
            </w:pPr>
            <w:r w:rsidRPr="00F75845">
              <w:t>1</w:t>
            </w:r>
          </w:p>
        </w:tc>
        <w:tc>
          <w:tcPr>
            <w:tcW w:w="1150" w:type="pct"/>
            <w:shd w:val="clear" w:color="auto" w:fill="auto"/>
            <w:vAlign w:val="center"/>
          </w:tcPr>
          <w:p w14:paraId="7CBC0155" w14:textId="6FEF7C31" w:rsidR="002B59E3" w:rsidRPr="00F75845" w:rsidRDefault="00D3347D" w:rsidP="00075D38">
            <w:pPr>
              <w:spacing w:before="20" w:after="20" w:line="252" w:lineRule="auto"/>
            </w:pPr>
            <w:r w:rsidRPr="00D3347D">
              <w:t>Equipment Delivery Location</w:t>
            </w:r>
          </w:p>
        </w:tc>
        <w:tc>
          <w:tcPr>
            <w:tcW w:w="3587" w:type="pct"/>
            <w:shd w:val="clear" w:color="auto" w:fill="auto"/>
            <w:vAlign w:val="center"/>
          </w:tcPr>
          <w:p w14:paraId="538C1330" w14:textId="63E9E5F3" w:rsidR="002B59E3" w:rsidRPr="00085CA8" w:rsidRDefault="00085CA8" w:rsidP="00075D38">
            <w:pPr>
              <w:spacing w:before="20" w:after="20" w:line="252" w:lineRule="auto"/>
              <w:rPr>
                <w:lang w:val="en-US"/>
              </w:rPr>
            </w:pPr>
            <w:r w:rsidRPr="00085CA8">
              <w:rPr>
                <w:lang w:val="en-US"/>
              </w:rPr>
              <w:t>Issyk-Kul Region, Jeti-Oguz District, Kumtor Mine.</w:t>
            </w:r>
          </w:p>
        </w:tc>
      </w:tr>
      <w:tr w:rsidR="00AF4D5F" w:rsidRPr="00F75845" w14:paraId="7F8CD8FD" w14:textId="77777777" w:rsidTr="002316FF">
        <w:tblPrEx>
          <w:tblLook w:val="0000" w:firstRow="0" w:lastRow="0" w:firstColumn="0" w:lastColumn="0" w:noHBand="0" w:noVBand="0"/>
        </w:tblPrEx>
        <w:trPr>
          <w:trHeight w:val="379"/>
        </w:trPr>
        <w:tc>
          <w:tcPr>
            <w:tcW w:w="263" w:type="pct"/>
            <w:shd w:val="clear" w:color="auto" w:fill="auto"/>
            <w:vAlign w:val="center"/>
          </w:tcPr>
          <w:p w14:paraId="1B765A4B" w14:textId="77777777" w:rsidR="002B59E3" w:rsidRPr="00F75845" w:rsidRDefault="002B59E3" w:rsidP="00075D38">
            <w:pPr>
              <w:spacing w:before="20" w:after="20" w:line="252" w:lineRule="auto"/>
            </w:pPr>
            <w:r w:rsidRPr="00F75845">
              <w:t>2</w:t>
            </w:r>
          </w:p>
        </w:tc>
        <w:tc>
          <w:tcPr>
            <w:tcW w:w="1150" w:type="pct"/>
            <w:shd w:val="clear" w:color="auto" w:fill="auto"/>
            <w:vAlign w:val="center"/>
          </w:tcPr>
          <w:p w14:paraId="2672BD40" w14:textId="04E31D96" w:rsidR="002B59E3" w:rsidRPr="00F75845" w:rsidRDefault="005B147A" w:rsidP="00075D38">
            <w:pPr>
              <w:spacing w:before="20" w:after="20" w:line="252" w:lineRule="auto"/>
            </w:pPr>
            <w:r w:rsidRPr="005B147A">
              <w:t>Customer</w:t>
            </w:r>
          </w:p>
        </w:tc>
        <w:tc>
          <w:tcPr>
            <w:tcW w:w="3587" w:type="pct"/>
            <w:shd w:val="clear" w:color="auto" w:fill="auto"/>
            <w:vAlign w:val="center"/>
          </w:tcPr>
          <w:p w14:paraId="2A5E526D" w14:textId="7C86414D" w:rsidR="002B59E3" w:rsidRPr="00F75845" w:rsidRDefault="005B147A" w:rsidP="00075D38">
            <w:pPr>
              <w:spacing w:before="20" w:after="20" w:line="252" w:lineRule="auto"/>
            </w:pPr>
            <w:r w:rsidRPr="005B147A">
              <w:t>Kumtor Gold Company CJSC.</w:t>
            </w:r>
          </w:p>
        </w:tc>
      </w:tr>
      <w:tr w:rsidR="00AF4D5F" w:rsidRPr="005B147A" w14:paraId="4A23CBE2" w14:textId="77777777" w:rsidTr="002316FF">
        <w:tblPrEx>
          <w:tblLook w:val="0000" w:firstRow="0" w:lastRow="0" w:firstColumn="0" w:lastColumn="0" w:noHBand="0" w:noVBand="0"/>
        </w:tblPrEx>
        <w:trPr>
          <w:trHeight w:val="379"/>
        </w:trPr>
        <w:tc>
          <w:tcPr>
            <w:tcW w:w="263" w:type="pct"/>
            <w:shd w:val="clear" w:color="auto" w:fill="auto"/>
            <w:vAlign w:val="center"/>
          </w:tcPr>
          <w:p w14:paraId="346F7DE8" w14:textId="5D28938E" w:rsidR="003C223C" w:rsidRPr="002316FF" w:rsidRDefault="002316FF" w:rsidP="00075D38">
            <w:pPr>
              <w:spacing w:before="20" w:after="20" w:line="252" w:lineRule="auto"/>
              <w:rPr>
                <w:lang w:val="en-US"/>
              </w:rPr>
            </w:pPr>
            <w:r>
              <w:rPr>
                <w:lang w:val="en-US"/>
              </w:rPr>
              <w:t>3</w:t>
            </w:r>
          </w:p>
        </w:tc>
        <w:tc>
          <w:tcPr>
            <w:tcW w:w="1150" w:type="pct"/>
            <w:shd w:val="clear" w:color="auto" w:fill="auto"/>
            <w:vAlign w:val="center"/>
          </w:tcPr>
          <w:p w14:paraId="343E028D" w14:textId="72FFD751" w:rsidR="003C223C" w:rsidRPr="00F75845" w:rsidRDefault="008E58A2" w:rsidP="00075D38">
            <w:pPr>
              <w:spacing w:before="20" w:after="20" w:line="252" w:lineRule="auto"/>
            </w:pPr>
            <w:r w:rsidRPr="008E58A2">
              <w:t>Purpose</w:t>
            </w:r>
          </w:p>
        </w:tc>
        <w:tc>
          <w:tcPr>
            <w:tcW w:w="3587" w:type="pct"/>
            <w:shd w:val="clear" w:color="auto" w:fill="auto"/>
            <w:vAlign w:val="center"/>
          </w:tcPr>
          <w:p w14:paraId="49F4A9D2" w14:textId="528FC503" w:rsidR="005B2714" w:rsidRPr="005B147A" w:rsidRDefault="005B147A" w:rsidP="00B77BB6">
            <w:pPr>
              <w:rPr>
                <w:lang w:val="en-US"/>
              </w:rPr>
            </w:pPr>
            <w:r w:rsidRPr="005B147A">
              <w:rPr>
                <w:lang w:val="en-US"/>
              </w:rPr>
              <w:t>The purpose of this technical specification is to acquire two water trucks to supply drilling rigs of the drilling and blasting department (DBD) with water under the working conditions of the Kumtor open-pit mines.</w:t>
            </w:r>
          </w:p>
        </w:tc>
      </w:tr>
      <w:tr w:rsidR="00AF4D5F" w:rsidRPr="00F75845" w14:paraId="5FBA0330" w14:textId="77777777" w:rsidTr="002316FF">
        <w:tblPrEx>
          <w:tblLook w:val="0000" w:firstRow="0" w:lastRow="0" w:firstColumn="0" w:lastColumn="0" w:noHBand="0" w:noVBand="0"/>
        </w:tblPrEx>
        <w:trPr>
          <w:trHeight w:val="379"/>
        </w:trPr>
        <w:tc>
          <w:tcPr>
            <w:tcW w:w="263" w:type="pct"/>
            <w:shd w:val="clear" w:color="auto" w:fill="auto"/>
          </w:tcPr>
          <w:p w14:paraId="6EB972ED" w14:textId="1BBD7866" w:rsidR="00773FE8" w:rsidRPr="003B4AB6" w:rsidRDefault="003B4AB6" w:rsidP="00075D38">
            <w:pPr>
              <w:spacing w:before="20" w:after="20" w:line="252" w:lineRule="auto"/>
            </w:pPr>
            <w:r>
              <w:t>4</w:t>
            </w:r>
          </w:p>
        </w:tc>
        <w:tc>
          <w:tcPr>
            <w:tcW w:w="1150" w:type="pct"/>
            <w:shd w:val="clear" w:color="auto" w:fill="auto"/>
          </w:tcPr>
          <w:p w14:paraId="5B7AD652" w14:textId="0CE942CD" w:rsidR="00773FE8" w:rsidRPr="00F75845" w:rsidRDefault="008E58A2" w:rsidP="00075D38">
            <w:pPr>
              <w:spacing w:before="20" w:after="20" w:line="252" w:lineRule="auto"/>
            </w:pPr>
            <w:r w:rsidRPr="008E58A2">
              <w:t>Vehicle Requirements</w:t>
            </w:r>
          </w:p>
        </w:tc>
        <w:tc>
          <w:tcPr>
            <w:tcW w:w="3587" w:type="pct"/>
            <w:shd w:val="clear" w:color="auto" w:fill="auto"/>
          </w:tcPr>
          <w:p w14:paraId="169B2160" w14:textId="77777777" w:rsidR="005B147A" w:rsidRPr="005B147A" w:rsidRDefault="005B147A" w:rsidP="005B147A">
            <w:pPr>
              <w:pStyle w:val="ListParagraph"/>
              <w:numPr>
                <w:ilvl w:val="0"/>
                <w:numId w:val="6"/>
              </w:numPr>
              <w:spacing w:before="20" w:after="20" w:line="252" w:lineRule="auto"/>
              <w:jc w:val="both"/>
              <w:rPr>
                <w:lang w:val="en-US"/>
              </w:rPr>
            </w:pPr>
            <w:r w:rsidRPr="005B147A">
              <w:rPr>
                <w:lang w:val="en-US"/>
              </w:rPr>
              <w:t>Type: Truck with a water tank.</w:t>
            </w:r>
          </w:p>
          <w:p w14:paraId="585C1D04" w14:textId="77777777" w:rsidR="005B147A" w:rsidRPr="005B147A" w:rsidRDefault="005B147A" w:rsidP="005B147A">
            <w:pPr>
              <w:pStyle w:val="ListParagraph"/>
              <w:numPr>
                <w:ilvl w:val="0"/>
                <w:numId w:val="6"/>
              </w:numPr>
              <w:spacing w:before="20" w:after="20" w:line="252" w:lineRule="auto"/>
              <w:jc w:val="both"/>
              <w:rPr>
                <w:lang w:val="en-US"/>
              </w:rPr>
            </w:pPr>
            <w:r w:rsidRPr="005B147A">
              <w:rPr>
                <w:lang w:val="en-US"/>
              </w:rPr>
              <w:t>Wheel formula: 6x4 or 6x6, depending on operational conditions. Preference is given to the 6x6 model for challenging areas.</w:t>
            </w:r>
          </w:p>
          <w:p w14:paraId="60D204AF" w14:textId="77777777" w:rsidR="005B147A" w:rsidRDefault="005B147A" w:rsidP="005B147A">
            <w:pPr>
              <w:pStyle w:val="ListParagraph"/>
              <w:numPr>
                <w:ilvl w:val="0"/>
                <w:numId w:val="6"/>
              </w:numPr>
              <w:spacing w:before="20" w:after="20" w:line="252" w:lineRule="auto"/>
              <w:jc w:val="both"/>
            </w:pPr>
            <w:r>
              <w:t>Tank volume: 10-16 cubic meters.</w:t>
            </w:r>
          </w:p>
          <w:p w14:paraId="740A8C6E" w14:textId="77777777" w:rsidR="005B147A" w:rsidRPr="005B147A" w:rsidRDefault="005B147A" w:rsidP="005B147A">
            <w:pPr>
              <w:pStyle w:val="ListParagraph"/>
              <w:numPr>
                <w:ilvl w:val="0"/>
                <w:numId w:val="6"/>
              </w:numPr>
              <w:spacing w:before="20" w:after="20" w:line="252" w:lineRule="auto"/>
              <w:jc w:val="both"/>
              <w:rPr>
                <w:lang w:val="en-US"/>
              </w:rPr>
            </w:pPr>
            <w:r w:rsidRPr="005B147A">
              <w:rPr>
                <w:lang w:val="en-US"/>
              </w:rPr>
              <w:t>Chassis: Truck chassis must be adapted for tank installation considering load and dimensions.</w:t>
            </w:r>
          </w:p>
          <w:p w14:paraId="53BA5684" w14:textId="77777777" w:rsidR="005B147A" w:rsidRPr="005B147A" w:rsidRDefault="005B147A" w:rsidP="005B147A">
            <w:pPr>
              <w:pStyle w:val="ListParagraph"/>
              <w:numPr>
                <w:ilvl w:val="0"/>
                <w:numId w:val="6"/>
              </w:numPr>
              <w:spacing w:before="20" w:after="20" w:line="252" w:lineRule="auto"/>
              <w:jc w:val="both"/>
              <w:rPr>
                <w:lang w:val="en-US"/>
              </w:rPr>
            </w:pPr>
            <w:r w:rsidRPr="005B147A">
              <w:rPr>
                <w:lang w:val="en-US"/>
              </w:rPr>
              <w:t>Dimensions: Must not exceed the allowable limits for public roads.</w:t>
            </w:r>
          </w:p>
          <w:p w14:paraId="2E95D7DA" w14:textId="77777777" w:rsidR="005B147A" w:rsidRDefault="005B147A" w:rsidP="005B147A">
            <w:pPr>
              <w:pStyle w:val="ListParagraph"/>
              <w:numPr>
                <w:ilvl w:val="0"/>
                <w:numId w:val="6"/>
              </w:numPr>
              <w:spacing w:before="20" w:after="20" w:line="252" w:lineRule="auto"/>
              <w:jc w:val="both"/>
            </w:pPr>
            <w:r>
              <w:t>Year of manufacture: 2022–2024.</w:t>
            </w:r>
          </w:p>
          <w:p w14:paraId="127CFB1B" w14:textId="45868E20" w:rsidR="00DE61B7" w:rsidRPr="00101E74" w:rsidRDefault="005B147A" w:rsidP="005B147A">
            <w:pPr>
              <w:numPr>
                <w:ilvl w:val="0"/>
                <w:numId w:val="6"/>
              </w:numPr>
              <w:spacing w:before="20" w:after="20" w:line="252" w:lineRule="auto"/>
              <w:jc w:val="both"/>
            </w:pPr>
            <w:r>
              <w:t>Quantity: 2 units.</w:t>
            </w:r>
          </w:p>
        </w:tc>
      </w:tr>
      <w:tr w:rsidR="00514304" w:rsidRPr="008E58A2" w14:paraId="250B4AEE" w14:textId="77777777" w:rsidTr="002316FF">
        <w:tblPrEx>
          <w:tblLook w:val="0000" w:firstRow="0" w:lastRow="0" w:firstColumn="0" w:lastColumn="0" w:noHBand="0" w:noVBand="0"/>
        </w:tblPrEx>
        <w:trPr>
          <w:trHeight w:val="379"/>
        </w:trPr>
        <w:tc>
          <w:tcPr>
            <w:tcW w:w="263" w:type="pct"/>
            <w:shd w:val="clear" w:color="auto" w:fill="auto"/>
          </w:tcPr>
          <w:p w14:paraId="4BAAF546" w14:textId="4CF2385F" w:rsidR="00514304" w:rsidRPr="00514304" w:rsidRDefault="003B4AB6" w:rsidP="00075D38">
            <w:pPr>
              <w:spacing w:before="20" w:after="20" w:line="252" w:lineRule="auto"/>
            </w:pPr>
            <w:r>
              <w:t>5</w:t>
            </w:r>
          </w:p>
        </w:tc>
        <w:tc>
          <w:tcPr>
            <w:tcW w:w="1150" w:type="pct"/>
            <w:shd w:val="clear" w:color="auto" w:fill="auto"/>
          </w:tcPr>
          <w:p w14:paraId="789062AE" w14:textId="24D371A5" w:rsidR="00514304" w:rsidRPr="00F75845" w:rsidRDefault="00150B78" w:rsidP="00075D38">
            <w:pPr>
              <w:spacing w:before="20" w:after="20" w:line="252" w:lineRule="auto"/>
            </w:pPr>
            <w:r w:rsidRPr="00150B78">
              <w:t>Tank Requirements</w:t>
            </w:r>
          </w:p>
        </w:tc>
        <w:tc>
          <w:tcPr>
            <w:tcW w:w="3587" w:type="pct"/>
            <w:shd w:val="clear" w:color="auto" w:fill="auto"/>
          </w:tcPr>
          <w:p w14:paraId="4D08B2C9" w14:textId="77777777" w:rsidR="008E58A2" w:rsidRPr="008E58A2" w:rsidRDefault="008E58A2" w:rsidP="008E58A2">
            <w:pPr>
              <w:pStyle w:val="ListParagraph"/>
              <w:numPr>
                <w:ilvl w:val="0"/>
                <w:numId w:val="6"/>
              </w:numPr>
              <w:spacing w:before="20" w:after="20"/>
              <w:jc w:val="both"/>
              <w:rPr>
                <w:lang w:val="en-US"/>
              </w:rPr>
            </w:pPr>
            <w:r w:rsidRPr="008E58A2">
              <w:rPr>
                <w:lang w:val="en-US"/>
              </w:rPr>
              <w:t>Material: Steel with anti-corrosion coating or stainless steel to prevent rust.</w:t>
            </w:r>
          </w:p>
          <w:p w14:paraId="61BFB43D" w14:textId="77777777" w:rsidR="008E58A2" w:rsidRPr="008E58A2" w:rsidRDefault="008E58A2" w:rsidP="008E58A2">
            <w:pPr>
              <w:pStyle w:val="ListParagraph"/>
              <w:numPr>
                <w:ilvl w:val="0"/>
                <w:numId w:val="6"/>
              </w:numPr>
              <w:spacing w:before="20" w:after="20"/>
              <w:jc w:val="both"/>
              <w:rPr>
                <w:lang w:val="en-US"/>
              </w:rPr>
            </w:pPr>
            <w:r w:rsidRPr="008E58A2">
              <w:rPr>
                <w:lang w:val="en-US"/>
              </w:rPr>
              <w:t>Insulation: Thermal insulation, if possible, to prevent water freezing at low temperatures.</w:t>
            </w:r>
          </w:p>
          <w:p w14:paraId="12728598" w14:textId="77777777" w:rsidR="008E58A2" w:rsidRPr="008E58A2" w:rsidRDefault="008E58A2" w:rsidP="008E58A2">
            <w:pPr>
              <w:pStyle w:val="ListParagraph"/>
              <w:numPr>
                <w:ilvl w:val="0"/>
                <w:numId w:val="6"/>
              </w:numPr>
              <w:spacing w:before="20" w:after="20"/>
              <w:jc w:val="both"/>
              <w:rPr>
                <w:lang w:val="en-US"/>
              </w:rPr>
            </w:pPr>
            <w:r w:rsidRPr="008E58A2">
              <w:rPr>
                <w:lang w:val="en-US"/>
              </w:rPr>
              <w:t>Pump equipment: A pump for pressurized water supply with the ability to fill both horizontally and vertically positioned tanks.</w:t>
            </w:r>
          </w:p>
          <w:p w14:paraId="4E7BCE3E" w14:textId="77777777" w:rsidR="008E58A2" w:rsidRPr="008E58A2" w:rsidRDefault="008E58A2" w:rsidP="008E58A2">
            <w:pPr>
              <w:pStyle w:val="ListParagraph"/>
              <w:numPr>
                <w:ilvl w:val="0"/>
                <w:numId w:val="6"/>
              </w:numPr>
              <w:spacing w:before="20" w:after="20"/>
              <w:jc w:val="both"/>
              <w:rPr>
                <w:lang w:val="en-US"/>
              </w:rPr>
            </w:pPr>
            <w:r w:rsidRPr="008E58A2">
              <w:rPr>
                <w:lang w:val="en-US"/>
              </w:rPr>
              <w:t>Hatches: Top and bottom hatches for convenient filling and maintenance.</w:t>
            </w:r>
          </w:p>
          <w:p w14:paraId="7EA3F8EF" w14:textId="77777777" w:rsidR="008E58A2" w:rsidRPr="008E58A2" w:rsidRDefault="008E58A2" w:rsidP="008E58A2">
            <w:pPr>
              <w:pStyle w:val="ListParagraph"/>
              <w:numPr>
                <w:ilvl w:val="0"/>
                <w:numId w:val="6"/>
              </w:numPr>
              <w:spacing w:before="20" w:after="20"/>
              <w:jc w:val="both"/>
              <w:rPr>
                <w:lang w:val="en-US"/>
              </w:rPr>
            </w:pPr>
            <w:r w:rsidRPr="008E58A2">
              <w:rPr>
                <w:lang w:val="en-US"/>
              </w:rPr>
              <w:t>Drain and pressure system: Drain system with quick connections for hoses of various diameters.</w:t>
            </w:r>
          </w:p>
          <w:p w14:paraId="5626AEC3" w14:textId="7391F5E9" w:rsidR="00FD04EF" w:rsidRPr="008E58A2" w:rsidRDefault="008E58A2" w:rsidP="008E58A2">
            <w:pPr>
              <w:pStyle w:val="ListParagraph"/>
              <w:numPr>
                <w:ilvl w:val="0"/>
                <w:numId w:val="6"/>
              </w:numPr>
              <w:spacing w:before="20" w:after="20" w:line="252" w:lineRule="auto"/>
              <w:jc w:val="both"/>
              <w:rPr>
                <w:lang w:val="en-US"/>
              </w:rPr>
            </w:pPr>
            <w:r w:rsidRPr="008E58A2">
              <w:rPr>
                <w:lang w:val="en-US"/>
              </w:rPr>
              <w:t>Heating system: Tanks must be equipped with heating to prevent water freezing during winter (up to -40°C).</w:t>
            </w:r>
          </w:p>
        </w:tc>
      </w:tr>
      <w:tr w:rsidR="00514304" w:rsidRPr="0043625B" w14:paraId="41CE4784" w14:textId="77777777" w:rsidTr="002316FF">
        <w:tblPrEx>
          <w:tblLook w:val="0000" w:firstRow="0" w:lastRow="0" w:firstColumn="0" w:lastColumn="0" w:noHBand="0" w:noVBand="0"/>
        </w:tblPrEx>
        <w:trPr>
          <w:trHeight w:val="379"/>
        </w:trPr>
        <w:tc>
          <w:tcPr>
            <w:tcW w:w="263" w:type="pct"/>
            <w:shd w:val="clear" w:color="auto" w:fill="auto"/>
          </w:tcPr>
          <w:p w14:paraId="40DB0A91" w14:textId="7F17403A" w:rsidR="00514304" w:rsidRPr="00514304" w:rsidRDefault="003B4AB6" w:rsidP="009D7365">
            <w:pPr>
              <w:spacing w:before="20" w:after="20"/>
            </w:pPr>
            <w:r>
              <w:t>6</w:t>
            </w:r>
          </w:p>
        </w:tc>
        <w:tc>
          <w:tcPr>
            <w:tcW w:w="1150" w:type="pct"/>
            <w:shd w:val="clear" w:color="auto" w:fill="auto"/>
          </w:tcPr>
          <w:p w14:paraId="2E313B50" w14:textId="0EE532B1" w:rsidR="00514304" w:rsidRPr="00F75845" w:rsidRDefault="00417D63" w:rsidP="009D7365">
            <w:pPr>
              <w:spacing w:before="20" w:after="20"/>
            </w:pPr>
            <w:r>
              <w:t>Technical Specifications</w:t>
            </w:r>
          </w:p>
        </w:tc>
        <w:tc>
          <w:tcPr>
            <w:tcW w:w="3587" w:type="pct"/>
            <w:shd w:val="clear" w:color="auto" w:fill="auto"/>
          </w:tcPr>
          <w:p w14:paraId="70B2D293" w14:textId="77777777" w:rsidR="0043625B" w:rsidRPr="0043625B" w:rsidRDefault="0043625B" w:rsidP="0043625B">
            <w:pPr>
              <w:pStyle w:val="ListParagraph"/>
              <w:numPr>
                <w:ilvl w:val="0"/>
                <w:numId w:val="6"/>
              </w:numPr>
              <w:spacing w:before="20" w:after="20" w:line="252" w:lineRule="auto"/>
              <w:jc w:val="both"/>
              <w:rPr>
                <w:lang w:val="en-US"/>
              </w:rPr>
            </w:pPr>
            <w:r w:rsidRPr="0043625B">
              <w:rPr>
                <w:lang w:val="en-US"/>
              </w:rPr>
              <w:t>Engine: Diesel, at least 300 hp, compliant with environmental standards (Euro-4 or higher).</w:t>
            </w:r>
          </w:p>
          <w:p w14:paraId="17454791" w14:textId="77777777" w:rsidR="0043625B" w:rsidRPr="0043625B" w:rsidRDefault="0043625B" w:rsidP="0043625B">
            <w:pPr>
              <w:pStyle w:val="ListParagraph"/>
              <w:numPr>
                <w:ilvl w:val="0"/>
                <w:numId w:val="6"/>
              </w:numPr>
              <w:spacing w:before="20" w:after="20" w:line="252" w:lineRule="auto"/>
              <w:jc w:val="both"/>
              <w:rPr>
                <w:lang w:val="en-US"/>
              </w:rPr>
            </w:pPr>
            <w:r w:rsidRPr="0043625B">
              <w:rPr>
                <w:lang w:val="en-US"/>
              </w:rPr>
              <w:t>Transmission: Manual, with reinforced drivetrain for off-road conditions.</w:t>
            </w:r>
          </w:p>
          <w:p w14:paraId="57D74A62" w14:textId="77777777" w:rsidR="0043625B" w:rsidRPr="0043625B" w:rsidRDefault="0043625B" w:rsidP="0043625B">
            <w:pPr>
              <w:pStyle w:val="ListParagraph"/>
              <w:numPr>
                <w:ilvl w:val="0"/>
                <w:numId w:val="6"/>
              </w:numPr>
              <w:spacing w:before="20" w:after="20" w:line="252" w:lineRule="auto"/>
              <w:jc w:val="both"/>
              <w:rPr>
                <w:lang w:val="en-US"/>
              </w:rPr>
            </w:pPr>
            <w:r w:rsidRPr="0043625B">
              <w:rPr>
                <w:lang w:val="en-US"/>
              </w:rPr>
              <w:t>Drive: Full or rear, depending on the wheel formula.</w:t>
            </w:r>
          </w:p>
          <w:p w14:paraId="794D8117" w14:textId="77777777" w:rsidR="0043625B" w:rsidRPr="0043625B" w:rsidRDefault="0043625B" w:rsidP="0043625B">
            <w:pPr>
              <w:pStyle w:val="ListParagraph"/>
              <w:numPr>
                <w:ilvl w:val="0"/>
                <w:numId w:val="6"/>
              </w:numPr>
              <w:spacing w:before="20" w:after="20" w:line="252" w:lineRule="auto"/>
              <w:jc w:val="both"/>
              <w:rPr>
                <w:lang w:val="en-US"/>
              </w:rPr>
            </w:pPr>
            <w:r w:rsidRPr="0043625B">
              <w:rPr>
                <w:lang w:val="en-US"/>
              </w:rPr>
              <w:t>Fuel tank: Extended capacity for long-distance trips without refueling, at least 300 liters.</w:t>
            </w:r>
          </w:p>
          <w:p w14:paraId="2D5E5A59" w14:textId="77777777" w:rsidR="0043625B" w:rsidRPr="0043625B" w:rsidRDefault="0043625B" w:rsidP="0043625B">
            <w:pPr>
              <w:pStyle w:val="ListParagraph"/>
              <w:numPr>
                <w:ilvl w:val="0"/>
                <w:numId w:val="6"/>
              </w:numPr>
              <w:spacing w:before="20" w:after="20" w:line="252" w:lineRule="auto"/>
              <w:jc w:val="both"/>
              <w:rPr>
                <w:lang w:val="en-US"/>
              </w:rPr>
            </w:pPr>
            <w:r w:rsidRPr="0043625B">
              <w:rPr>
                <w:lang w:val="en-US"/>
              </w:rPr>
              <w:t>Maximum speed: No more than 80 km/h.</w:t>
            </w:r>
          </w:p>
          <w:p w14:paraId="31BD2F59" w14:textId="17BCE013" w:rsidR="00CB7E69" w:rsidRPr="0043625B" w:rsidRDefault="0043625B" w:rsidP="0043625B">
            <w:pPr>
              <w:pStyle w:val="ListParagraph"/>
              <w:numPr>
                <w:ilvl w:val="0"/>
                <w:numId w:val="6"/>
              </w:numPr>
              <w:spacing w:before="20" w:after="20"/>
              <w:jc w:val="both"/>
              <w:rPr>
                <w:lang w:val="en-US"/>
              </w:rPr>
            </w:pPr>
            <w:r w:rsidRPr="0043625B">
              <w:rPr>
                <w:lang w:val="en-US"/>
              </w:rPr>
              <w:t>Ground clearance: High, for overcoming rough terrain.</w:t>
            </w:r>
          </w:p>
        </w:tc>
      </w:tr>
      <w:tr w:rsidR="00667C37" w:rsidRPr="0043625B" w14:paraId="542A7D5E" w14:textId="77777777" w:rsidTr="002316FF">
        <w:tblPrEx>
          <w:tblLook w:val="0000" w:firstRow="0" w:lastRow="0" w:firstColumn="0" w:lastColumn="0" w:noHBand="0" w:noVBand="0"/>
        </w:tblPrEx>
        <w:trPr>
          <w:trHeight w:val="379"/>
        </w:trPr>
        <w:tc>
          <w:tcPr>
            <w:tcW w:w="263" w:type="pct"/>
            <w:shd w:val="clear" w:color="auto" w:fill="auto"/>
          </w:tcPr>
          <w:p w14:paraId="5F305A95" w14:textId="3A07E00A" w:rsidR="00667C37" w:rsidRDefault="003B4AB6" w:rsidP="009D7365">
            <w:pPr>
              <w:spacing w:before="20" w:after="20"/>
            </w:pPr>
            <w:r>
              <w:t>7</w:t>
            </w:r>
          </w:p>
        </w:tc>
        <w:tc>
          <w:tcPr>
            <w:tcW w:w="1150" w:type="pct"/>
            <w:shd w:val="clear" w:color="auto" w:fill="auto"/>
          </w:tcPr>
          <w:p w14:paraId="5D0FF2A0" w14:textId="69E488BD" w:rsidR="00667C37" w:rsidRPr="00F75845" w:rsidRDefault="0043625B" w:rsidP="009D7365">
            <w:pPr>
              <w:spacing w:before="20" w:after="20"/>
            </w:pPr>
            <w:r w:rsidRPr="0043625B">
              <w:t>Operating Conditions</w:t>
            </w:r>
          </w:p>
        </w:tc>
        <w:tc>
          <w:tcPr>
            <w:tcW w:w="3587" w:type="pct"/>
            <w:shd w:val="clear" w:color="auto" w:fill="auto"/>
          </w:tcPr>
          <w:p w14:paraId="5B340048" w14:textId="77777777" w:rsidR="0043625B" w:rsidRPr="0043625B" w:rsidRDefault="0043625B" w:rsidP="0043625B">
            <w:pPr>
              <w:pStyle w:val="ListParagraph"/>
              <w:numPr>
                <w:ilvl w:val="0"/>
                <w:numId w:val="6"/>
              </w:numPr>
              <w:spacing w:before="20" w:after="20"/>
              <w:jc w:val="both"/>
              <w:rPr>
                <w:lang w:val="en-US"/>
              </w:rPr>
            </w:pPr>
            <w:r w:rsidRPr="0043625B">
              <w:rPr>
                <w:lang w:val="en-US"/>
              </w:rPr>
              <w:t>Temperature range: From -40°C to +27°C.</w:t>
            </w:r>
          </w:p>
          <w:p w14:paraId="47DBBE90" w14:textId="74FBC33D" w:rsidR="00667C37" w:rsidRPr="0043625B" w:rsidRDefault="0043625B" w:rsidP="0043625B">
            <w:pPr>
              <w:pStyle w:val="ListParagraph"/>
              <w:numPr>
                <w:ilvl w:val="0"/>
                <w:numId w:val="6"/>
              </w:numPr>
              <w:spacing w:before="20" w:after="20"/>
              <w:jc w:val="both"/>
              <w:rPr>
                <w:lang w:val="en-US"/>
              </w:rPr>
            </w:pPr>
            <w:r w:rsidRPr="0043625B">
              <w:rPr>
                <w:lang w:val="en-US"/>
              </w:rPr>
              <w:t>Road conditions: Ability to operate on steep inclines and off-road terrain.</w:t>
            </w:r>
          </w:p>
        </w:tc>
      </w:tr>
      <w:tr w:rsidR="00F12409" w:rsidRPr="003C6A1F" w14:paraId="108EFE74" w14:textId="77777777" w:rsidTr="002316FF">
        <w:tblPrEx>
          <w:tblLook w:val="0000" w:firstRow="0" w:lastRow="0" w:firstColumn="0" w:lastColumn="0" w:noHBand="0" w:noVBand="0"/>
        </w:tblPrEx>
        <w:trPr>
          <w:trHeight w:val="379"/>
        </w:trPr>
        <w:tc>
          <w:tcPr>
            <w:tcW w:w="263" w:type="pct"/>
            <w:shd w:val="clear" w:color="auto" w:fill="auto"/>
          </w:tcPr>
          <w:p w14:paraId="05BA4514" w14:textId="5B2AB9EC" w:rsidR="00F12409" w:rsidRDefault="003B4AB6" w:rsidP="009D7365">
            <w:pPr>
              <w:spacing w:before="20" w:after="20"/>
            </w:pPr>
            <w:r>
              <w:t>8</w:t>
            </w:r>
          </w:p>
        </w:tc>
        <w:tc>
          <w:tcPr>
            <w:tcW w:w="1150" w:type="pct"/>
            <w:shd w:val="clear" w:color="auto" w:fill="auto"/>
          </w:tcPr>
          <w:p w14:paraId="55F8B3B5" w14:textId="7885E969" w:rsidR="00F12409" w:rsidRPr="008E5B5F" w:rsidRDefault="003C6A1F" w:rsidP="009D7365">
            <w:pPr>
              <w:spacing w:before="20" w:after="20"/>
            </w:pPr>
            <w:r w:rsidRPr="003C6A1F">
              <w:t>Equipment Requirements</w:t>
            </w:r>
          </w:p>
        </w:tc>
        <w:tc>
          <w:tcPr>
            <w:tcW w:w="3587" w:type="pct"/>
            <w:shd w:val="clear" w:color="auto" w:fill="auto"/>
          </w:tcPr>
          <w:p w14:paraId="03761BA9" w14:textId="77777777" w:rsidR="003C6A1F" w:rsidRPr="003C6A1F" w:rsidRDefault="003C6A1F" w:rsidP="003C6A1F">
            <w:pPr>
              <w:pStyle w:val="ListParagraph"/>
              <w:numPr>
                <w:ilvl w:val="0"/>
                <w:numId w:val="6"/>
              </w:numPr>
              <w:spacing w:before="20" w:after="20"/>
              <w:jc w:val="both"/>
              <w:rPr>
                <w:lang w:val="en-US"/>
              </w:rPr>
            </w:pPr>
            <w:r w:rsidRPr="003C6A1F">
              <w:rPr>
                <w:lang w:val="en-US"/>
              </w:rPr>
              <w:t>Driver's cabin: Equipped for comfortable work, with air conditioning and heating.</w:t>
            </w:r>
          </w:p>
          <w:p w14:paraId="650FCAB4" w14:textId="77777777" w:rsidR="003C6A1F" w:rsidRPr="003C6A1F" w:rsidRDefault="003C6A1F" w:rsidP="003C6A1F">
            <w:pPr>
              <w:pStyle w:val="ListParagraph"/>
              <w:numPr>
                <w:ilvl w:val="0"/>
                <w:numId w:val="6"/>
              </w:numPr>
              <w:spacing w:before="20" w:after="20"/>
              <w:jc w:val="both"/>
              <w:rPr>
                <w:lang w:val="en-US"/>
              </w:rPr>
            </w:pPr>
            <w:r w:rsidRPr="003C6A1F">
              <w:rPr>
                <w:lang w:val="en-US"/>
              </w:rPr>
              <w:t>Safety systems: Seat belts, ABS, and stabilization system.</w:t>
            </w:r>
          </w:p>
          <w:p w14:paraId="4112FD5F" w14:textId="29E050F4" w:rsidR="00F12409" w:rsidRPr="003C6A1F" w:rsidRDefault="003C6A1F" w:rsidP="003C6A1F">
            <w:pPr>
              <w:pStyle w:val="ListParagraph"/>
              <w:numPr>
                <w:ilvl w:val="0"/>
                <w:numId w:val="6"/>
              </w:numPr>
              <w:spacing w:before="20" w:after="20"/>
              <w:jc w:val="both"/>
              <w:rPr>
                <w:lang w:val="en-US"/>
              </w:rPr>
            </w:pPr>
            <w:r w:rsidRPr="003C6A1F">
              <w:rPr>
                <w:lang w:val="en-US"/>
              </w:rPr>
              <w:t>Tools and spare parts: Minimum toolset for maintenance and operation.</w:t>
            </w:r>
          </w:p>
        </w:tc>
      </w:tr>
      <w:tr w:rsidR="00AF4D5F" w:rsidRPr="00825AFE" w14:paraId="34D8D571" w14:textId="77777777" w:rsidTr="002316FF">
        <w:tblPrEx>
          <w:tblLook w:val="0000" w:firstRow="0" w:lastRow="0" w:firstColumn="0" w:lastColumn="0" w:noHBand="0" w:noVBand="0"/>
        </w:tblPrEx>
        <w:trPr>
          <w:trHeight w:val="379"/>
        </w:trPr>
        <w:tc>
          <w:tcPr>
            <w:tcW w:w="263" w:type="pct"/>
            <w:shd w:val="clear" w:color="auto" w:fill="auto"/>
          </w:tcPr>
          <w:p w14:paraId="6CBAF240" w14:textId="70F993B5" w:rsidR="00773FE8" w:rsidRPr="00CB7E69" w:rsidRDefault="00CB7E69" w:rsidP="009D7365">
            <w:pPr>
              <w:spacing w:before="20" w:after="20"/>
            </w:pPr>
            <w:r>
              <w:t>9</w:t>
            </w:r>
          </w:p>
        </w:tc>
        <w:tc>
          <w:tcPr>
            <w:tcW w:w="1150" w:type="pct"/>
            <w:shd w:val="clear" w:color="auto" w:fill="auto"/>
          </w:tcPr>
          <w:p w14:paraId="5AEC7610" w14:textId="1EE8E324" w:rsidR="00773FE8" w:rsidRPr="00F75845" w:rsidRDefault="00825AFE" w:rsidP="009D7365">
            <w:pPr>
              <w:spacing w:before="20" w:after="20"/>
            </w:pPr>
            <w:r w:rsidRPr="00825AFE">
              <w:t>Warranty Obligations</w:t>
            </w:r>
          </w:p>
        </w:tc>
        <w:tc>
          <w:tcPr>
            <w:tcW w:w="3587" w:type="pct"/>
            <w:shd w:val="clear" w:color="auto" w:fill="auto"/>
          </w:tcPr>
          <w:p w14:paraId="3A035716" w14:textId="77777777" w:rsidR="00825AFE" w:rsidRPr="00825AFE" w:rsidRDefault="00825AFE" w:rsidP="00825AFE">
            <w:pPr>
              <w:pStyle w:val="ListParagraph"/>
              <w:numPr>
                <w:ilvl w:val="0"/>
                <w:numId w:val="6"/>
              </w:numPr>
              <w:spacing w:before="20" w:after="20"/>
              <w:jc w:val="both"/>
              <w:rPr>
                <w:lang w:val="en-US"/>
              </w:rPr>
            </w:pPr>
            <w:r w:rsidRPr="00825AFE">
              <w:rPr>
                <w:lang w:val="en-US"/>
              </w:rPr>
              <w:t>Vehicle warranty: At least 2 years or 100,000 km.</w:t>
            </w:r>
          </w:p>
          <w:p w14:paraId="2D30B525" w14:textId="77777777" w:rsidR="00825AFE" w:rsidRPr="00825AFE" w:rsidRDefault="00825AFE" w:rsidP="00825AFE">
            <w:pPr>
              <w:pStyle w:val="ListParagraph"/>
              <w:numPr>
                <w:ilvl w:val="0"/>
                <w:numId w:val="6"/>
              </w:numPr>
              <w:spacing w:before="20" w:after="20"/>
              <w:jc w:val="both"/>
              <w:rPr>
                <w:lang w:val="en-US"/>
              </w:rPr>
            </w:pPr>
            <w:r w:rsidRPr="00825AFE">
              <w:rPr>
                <w:lang w:val="en-US"/>
              </w:rPr>
              <w:t>Tank and pump equipment warranty: At least 2 years.</w:t>
            </w:r>
          </w:p>
          <w:p w14:paraId="3C7A248C" w14:textId="40A2113A" w:rsidR="00514304" w:rsidRPr="00825AFE" w:rsidRDefault="00825AFE" w:rsidP="00825AFE">
            <w:pPr>
              <w:pStyle w:val="ListParagraph"/>
              <w:numPr>
                <w:ilvl w:val="0"/>
                <w:numId w:val="6"/>
              </w:numPr>
              <w:spacing w:before="20" w:after="20"/>
              <w:jc w:val="both"/>
              <w:rPr>
                <w:lang w:val="en-US"/>
              </w:rPr>
            </w:pPr>
            <w:r w:rsidRPr="00825AFE">
              <w:rPr>
                <w:lang w:val="en-US"/>
              </w:rPr>
              <w:lastRenderedPageBreak/>
              <w:t>Maintenance: Regular service schedule and availability of service in the operation region.</w:t>
            </w:r>
          </w:p>
        </w:tc>
      </w:tr>
      <w:tr w:rsidR="00C1740A" w:rsidRPr="009E4090" w14:paraId="1C9D7732" w14:textId="77777777" w:rsidTr="002316FF">
        <w:tblPrEx>
          <w:tblLook w:val="0000" w:firstRow="0" w:lastRow="0" w:firstColumn="0" w:lastColumn="0" w:noHBand="0" w:noVBand="0"/>
        </w:tblPrEx>
        <w:trPr>
          <w:trHeight w:val="379"/>
        </w:trPr>
        <w:tc>
          <w:tcPr>
            <w:tcW w:w="263" w:type="pct"/>
            <w:shd w:val="clear" w:color="auto" w:fill="auto"/>
          </w:tcPr>
          <w:p w14:paraId="35D02249" w14:textId="76691144" w:rsidR="00C1740A" w:rsidRDefault="00C1740A" w:rsidP="009D7365">
            <w:pPr>
              <w:spacing w:before="20" w:after="20"/>
            </w:pPr>
            <w:r>
              <w:lastRenderedPageBreak/>
              <w:t>10</w:t>
            </w:r>
          </w:p>
        </w:tc>
        <w:tc>
          <w:tcPr>
            <w:tcW w:w="1150" w:type="pct"/>
            <w:shd w:val="clear" w:color="auto" w:fill="auto"/>
          </w:tcPr>
          <w:p w14:paraId="0CC0153A" w14:textId="7032FF53" w:rsidR="00C1740A" w:rsidRPr="00052E43" w:rsidRDefault="00825AFE" w:rsidP="009D7365">
            <w:pPr>
              <w:spacing w:before="20" w:after="20"/>
            </w:pPr>
            <w:r w:rsidRPr="00825AFE">
              <w:t>Spare Parts Availability Requirements</w:t>
            </w:r>
          </w:p>
        </w:tc>
        <w:tc>
          <w:tcPr>
            <w:tcW w:w="3587" w:type="pct"/>
            <w:shd w:val="clear" w:color="auto" w:fill="auto"/>
          </w:tcPr>
          <w:p w14:paraId="06971303" w14:textId="77777777" w:rsidR="009E4090" w:rsidRPr="009E4090" w:rsidRDefault="009E4090" w:rsidP="009E4090">
            <w:pPr>
              <w:pStyle w:val="ListParagraph"/>
              <w:numPr>
                <w:ilvl w:val="0"/>
                <w:numId w:val="6"/>
              </w:numPr>
              <w:spacing w:before="20" w:after="20"/>
              <w:jc w:val="both"/>
              <w:rPr>
                <w:lang w:val="en-US"/>
              </w:rPr>
            </w:pPr>
            <w:r w:rsidRPr="009E4090">
              <w:rPr>
                <w:lang w:val="en-US"/>
              </w:rPr>
              <w:t>The supplier must ensure the availability of main spare parts for water trucks throughout the warranty period.</w:t>
            </w:r>
          </w:p>
          <w:p w14:paraId="6CC10924" w14:textId="77777777" w:rsidR="009E4090" w:rsidRPr="009E4090" w:rsidRDefault="009E4090" w:rsidP="009E4090">
            <w:pPr>
              <w:pStyle w:val="ListParagraph"/>
              <w:numPr>
                <w:ilvl w:val="0"/>
                <w:numId w:val="6"/>
              </w:numPr>
              <w:spacing w:before="20" w:after="20"/>
              <w:jc w:val="both"/>
              <w:rPr>
                <w:lang w:val="en-US"/>
              </w:rPr>
            </w:pPr>
            <w:r w:rsidRPr="009E4090">
              <w:rPr>
                <w:lang w:val="en-US"/>
              </w:rPr>
              <w:t>Spare parts must be supplied within 30 calendar days upon the customer's request.</w:t>
            </w:r>
          </w:p>
          <w:p w14:paraId="4488ACFA" w14:textId="77777777" w:rsidR="009E4090" w:rsidRPr="009E4090" w:rsidRDefault="009E4090" w:rsidP="009E4090">
            <w:pPr>
              <w:pStyle w:val="ListParagraph"/>
              <w:numPr>
                <w:ilvl w:val="0"/>
                <w:numId w:val="6"/>
              </w:numPr>
              <w:spacing w:before="20" w:after="20"/>
              <w:jc w:val="both"/>
              <w:rPr>
                <w:lang w:val="en-US"/>
              </w:rPr>
            </w:pPr>
            <w:r w:rsidRPr="009E4090">
              <w:rPr>
                <w:lang w:val="en-US"/>
              </w:rPr>
              <w:t>Spare parts must be original or equivalent in quality, with corresponding certificates.</w:t>
            </w:r>
          </w:p>
          <w:p w14:paraId="3FFB0938" w14:textId="4A60D93F" w:rsidR="00C1740A" w:rsidRPr="009E4090" w:rsidRDefault="009E4090" w:rsidP="009E4090">
            <w:pPr>
              <w:pStyle w:val="ListParagraph"/>
              <w:numPr>
                <w:ilvl w:val="0"/>
                <w:numId w:val="6"/>
              </w:numPr>
              <w:spacing w:before="20" w:after="20"/>
              <w:jc w:val="both"/>
              <w:rPr>
                <w:lang w:val="en-US"/>
              </w:rPr>
            </w:pPr>
            <w:r w:rsidRPr="009E4090">
              <w:rPr>
                <w:lang w:val="en-US"/>
              </w:rPr>
              <w:t>The supplier must provide a list of spare parts and consumables required for regular maintenance and repair.</w:t>
            </w:r>
          </w:p>
        </w:tc>
      </w:tr>
      <w:tr w:rsidR="00AF4D5F" w:rsidRPr="00F75845" w14:paraId="3F7150A7" w14:textId="77777777" w:rsidTr="002316FF">
        <w:tblPrEx>
          <w:tblLook w:val="0000" w:firstRow="0" w:lastRow="0" w:firstColumn="0" w:lastColumn="0" w:noHBand="0" w:noVBand="0"/>
        </w:tblPrEx>
        <w:trPr>
          <w:trHeight w:val="379"/>
        </w:trPr>
        <w:tc>
          <w:tcPr>
            <w:tcW w:w="263" w:type="pct"/>
            <w:tcBorders>
              <w:top w:val="single" w:sz="4" w:space="0" w:color="auto"/>
              <w:left w:val="single" w:sz="4" w:space="0" w:color="auto"/>
              <w:bottom w:val="single" w:sz="4" w:space="0" w:color="auto"/>
              <w:right w:val="single" w:sz="4" w:space="0" w:color="auto"/>
            </w:tcBorders>
            <w:shd w:val="clear" w:color="auto" w:fill="auto"/>
          </w:tcPr>
          <w:p w14:paraId="683BAB5D" w14:textId="0C4961A7" w:rsidR="0055001C" w:rsidRPr="00CB7E69" w:rsidRDefault="00CB7E69" w:rsidP="009D7365">
            <w:pPr>
              <w:spacing w:before="20" w:after="20"/>
            </w:pPr>
            <w:r>
              <w:t>10</w:t>
            </w:r>
          </w:p>
        </w:tc>
        <w:tc>
          <w:tcPr>
            <w:tcW w:w="1150" w:type="pct"/>
            <w:tcBorders>
              <w:top w:val="single" w:sz="4" w:space="0" w:color="auto"/>
              <w:left w:val="single" w:sz="4" w:space="0" w:color="auto"/>
              <w:bottom w:val="single" w:sz="4" w:space="0" w:color="auto"/>
              <w:right w:val="single" w:sz="4" w:space="0" w:color="auto"/>
            </w:tcBorders>
            <w:shd w:val="clear" w:color="auto" w:fill="auto"/>
          </w:tcPr>
          <w:p w14:paraId="542A0FD0" w14:textId="4668012A" w:rsidR="0055001C" w:rsidRPr="00F75845" w:rsidRDefault="00D5058D" w:rsidP="009D7365">
            <w:pPr>
              <w:spacing w:before="20" w:after="20"/>
            </w:pPr>
            <w:r w:rsidRPr="00D5058D">
              <w:t>Documentation</w:t>
            </w:r>
          </w:p>
        </w:tc>
        <w:tc>
          <w:tcPr>
            <w:tcW w:w="3587" w:type="pct"/>
            <w:tcBorders>
              <w:top w:val="single" w:sz="4" w:space="0" w:color="auto"/>
              <w:left w:val="single" w:sz="4" w:space="0" w:color="auto"/>
              <w:bottom w:val="single" w:sz="4" w:space="0" w:color="auto"/>
              <w:right w:val="single" w:sz="4" w:space="0" w:color="auto"/>
            </w:tcBorders>
            <w:shd w:val="clear" w:color="auto" w:fill="auto"/>
          </w:tcPr>
          <w:p w14:paraId="55E80473" w14:textId="77777777" w:rsidR="00D5058D" w:rsidRDefault="00D5058D" w:rsidP="00D5058D">
            <w:pPr>
              <w:pStyle w:val="ListParagraph"/>
              <w:numPr>
                <w:ilvl w:val="0"/>
                <w:numId w:val="6"/>
              </w:numPr>
              <w:spacing w:before="20" w:after="20"/>
              <w:jc w:val="both"/>
            </w:pPr>
            <w:r>
              <w:t>Vehicle passport.</w:t>
            </w:r>
          </w:p>
          <w:p w14:paraId="40FF8A4A" w14:textId="77777777" w:rsidR="00D5058D" w:rsidRDefault="00D5058D" w:rsidP="00D5058D">
            <w:pPr>
              <w:pStyle w:val="ListParagraph"/>
              <w:numPr>
                <w:ilvl w:val="0"/>
                <w:numId w:val="6"/>
              </w:numPr>
              <w:spacing w:before="20" w:after="20"/>
              <w:jc w:val="both"/>
            </w:pPr>
            <w:r>
              <w:t>Water truck operation manual.</w:t>
            </w:r>
          </w:p>
          <w:p w14:paraId="34A88133" w14:textId="266922E9" w:rsidR="00C57ACC" w:rsidRPr="00F75845" w:rsidRDefault="00D5058D" w:rsidP="00D5058D">
            <w:pPr>
              <w:pStyle w:val="ListParagraph"/>
              <w:numPr>
                <w:ilvl w:val="0"/>
                <w:numId w:val="6"/>
              </w:numPr>
              <w:spacing w:before="20" w:after="20"/>
              <w:jc w:val="both"/>
            </w:pPr>
            <w:r>
              <w:t>Certificates of compliance.</w:t>
            </w:r>
          </w:p>
        </w:tc>
      </w:tr>
      <w:tr w:rsidR="00021278" w:rsidRPr="00D5058D" w14:paraId="55297C55" w14:textId="77777777" w:rsidTr="002316FF">
        <w:tblPrEx>
          <w:tblLook w:val="0000" w:firstRow="0" w:lastRow="0" w:firstColumn="0" w:lastColumn="0" w:noHBand="0" w:noVBand="0"/>
        </w:tblPrEx>
        <w:trPr>
          <w:trHeight w:val="379"/>
        </w:trPr>
        <w:tc>
          <w:tcPr>
            <w:tcW w:w="263" w:type="pct"/>
            <w:tcBorders>
              <w:top w:val="single" w:sz="4" w:space="0" w:color="auto"/>
              <w:left w:val="single" w:sz="4" w:space="0" w:color="auto"/>
              <w:bottom w:val="single" w:sz="4" w:space="0" w:color="auto"/>
              <w:right w:val="single" w:sz="4" w:space="0" w:color="auto"/>
            </w:tcBorders>
            <w:shd w:val="clear" w:color="auto" w:fill="auto"/>
          </w:tcPr>
          <w:p w14:paraId="5574BB6E" w14:textId="493BFD39" w:rsidR="00021278" w:rsidRDefault="003B4AB6" w:rsidP="009D7365">
            <w:pPr>
              <w:spacing w:before="20" w:after="20"/>
            </w:pPr>
            <w:r>
              <w:t>11</w:t>
            </w:r>
          </w:p>
        </w:tc>
        <w:tc>
          <w:tcPr>
            <w:tcW w:w="1150" w:type="pct"/>
            <w:tcBorders>
              <w:top w:val="single" w:sz="4" w:space="0" w:color="auto"/>
              <w:left w:val="single" w:sz="4" w:space="0" w:color="auto"/>
              <w:bottom w:val="single" w:sz="4" w:space="0" w:color="auto"/>
              <w:right w:val="single" w:sz="4" w:space="0" w:color="auto"/>
            </w:tcBorders>
            <w:shd w:val="clear" w:color="auto" w:fill="auto"/>
          </w:tcPr>
          <w:p w14:paraId="7A474D6A" w14:textId="4EF46A58" w:rsidR="00021278" w:rsidRPr="001E7090" w:rsidRDefault="00D5058D" w:rsidP="009D7365">
            <w:pPr>
              <w:spacing w:before="20" w:after="20"/>
            </w:pPr>
            <w:r w:rsidRPr="00D5058D">
              <w:t>Additional Requirements</w:t>
            </w:r>
          </w:p>
        </w:tc>
        <w:tc>
          <w:tcPr>
            <w:tcW w:w="3587" w:type="pct"/>
            <w:tcBorders>
              <w:top w:val="single" w:sz="4" w:space="0" w:color="auto"/>
              <w:left w:val="single" w:sz="4" w:space="0" w:color="auto"/>
              <w:bottom w:val="single" w:sz="4" w:space="0" w:color="auto"/>
              <w:right w:val="single" w:sz="4" w:space="0" w:color="auto"/>
            </w:tcBorders>
            <w:shd w:val="clear" w:color="auto" w:fill="auto"/>
          </w:tcPr>
          <w:p w14:paraId="3A21C0F9" w14:textId="77777777" w:rsidR="00D5058D" w:rsidRPr="00D5058D" w:rsidRDefault="00D5058D" w:rsidP="00D5058D">
            <w:pPr>
              <w:pStyle w:val="ListParagraph"/>
              <w:numPr>
                <w:ilvl w:val="0"/>
                <w:numId w:val="6"/>
              </w:numPr>
              <w:spacing w:before="20" w:after="20"/>
              <w:jc w:val="both"/>
              <w:rPr>
                <w:lang w:val="en-US"/>
              </w:rPr>
            </w:pPr>
            <w:r w:rsidRPr="00D5058D">
              <w:rPr>
                <w:lang w:val="en-US"/>
              </w:rPr>
              <w:t>Vehicles must be new, unused, certified or declared, fully compliant with quality standards and a certificate of compliance.</w:t>
            </w:r>
          </w:p>
          <w:p w14:paraId="3BF4D2EB" w14:textId="77777777" w:rsidR="00D5058D" w:rsidRPr="00D5058D" w:rsidRDefault="00D5058D" w:rsidP="00D5058D">
            <w:pPr>
              <w:pStyle w:val="ListParagraph"/>
              <w:numPr>
                <w:ilvl w:val="0"/>
                <w:numId w:val="6"/>
              </w:numPr>
              <w:spacing w:before="20" w:after="20"/>
              <w:jc w:val="both"/>
              <w:rPr>
                <w:lang w:val="en-US"/>
              </w:rPr>
            </w:pPr>
            <w:r w:rsidRPr="00D5058D">
              <w:rPr>
                <w:lang w:val="en-US"/>
              </w:rPr>
              <w:t>Vehicles must not be pledged, seized, or subject to third-party rights.</w:t>
            </w:r>
          </w:p>
          <w:p w14:paraId="3A4C5FA2" w14:textId="77777777" w:rsidR="00D5058D" w:rsidRPr="00D5058D" w:rsidRDefault="00D5058D" w:rsidP="00D5058D">
            <w:pPr>
              <w:pStyle w:val="ListParagraph"/>
              <w:numPr>
                <w:ilvl w:val="0"/>
                <w:numId w:val="6"/>
              </w:numPr>
              <w:spacing w:before="20" w:after="20"/>
              <w:jc w:val="both"/>
              <w:rPr>
                <w:lang w:val="en-US"/>
              </w:rPr>
            </w:pPr>
            <w:r w:rsidRPr="00D5058D">
              <w:rPr>
                <w:lang w:val="en-US"/>
              </w:rPr>
              <w:t>Possibility of adaptation to specific working conditions and customer requirements.</w:t>
            </w:r>
          </w:p>
          <w:p w14:paraId="1C71CF46" w14:textId="1EFD90A9" w:rsidR="00021278" w:rsidRPr="00D5058D" w:rsidRDefault="00D5058D" w:rsidP="00D5058D">
            <w:pPr>
              <w:pStyle w:val="ListParagraph"/>
              <w:numPr>
                <w:ilvl w:val="0"/>
                <w:numId w:val="6"/>
              </w:numPr>
              <w:spacing w:before="20" w:after="20"/>
              <w:jc w:val="both"/>
              <w:rPr>
                <w:lang w:val="en-US"/>
              </w:rPr>
            </w:pPr>
            <w:r w:rsidRPr="00D5058D">
              <w:rPr>
                <w:lang w:val="en-US"/>
              </w:rPr>
              <w:t>Provision of training materials for equipment operators.</w:t>
            </w:r>
          </w:p>
        </w:tc>
      </w:tr>
      <w:tr w:rsidR="00CB7E69" w:rsidRPr="00602088" w14:paraId="0063621A" w14:textId="77777777" w:rsidTr="002316FF">
        <w:tblPrEx>
          <w:tblLook w:val="0000" w:firstRow="0" w:lastRow="0" w:firstColumn="0" w:lastColumn="0" w:noHBand="0" w:noVBand="0"/>
        </w:tblPrEx>
        <w:trPr>
          <w:trHeight w:val="379"/>
        </w:trPr>
        <w:tc>
          <w:tcPr>
            <w:tcW w:w="263" w:type="pct"/>
            <w:tcBorders>
              <w:top w:val="single" w:sz="4" w:space="0" w:color="auto"/>
              <w:left w:val="single" w:sz="4" w:space="0" w:color="auto"/>
              <w:bottom w:val="single" w:sz="4" w:space="0" w:color="auto"/>
              <w:right w:val="single" w:sz="4" w:space="0" w:color="auto"/>
            </w:tcBorders>
            <w:shd w:val="clear" w:color="auto" w:fill="auto"/>
          </w:tcPr>
          <w:p w14:paraId="7B87AD0E" w14:textId="5EF0BCAF" w:rsidR="00CB7E69" w:rsidRDefault="00CB7E69" w:rsidP="009D7365">
            <w:pPr>
              <w:spacing w:before="20" w:after="20"/>
            </w:pPr>
            <w:r>
              <w:t>12</w:t>
            </w:r>
          </w:p>
        </w:tc>
        <w:tc>
          <w:tcPr>
            <w:tcW w:w="1150" w:type="pct"/>
            <w:tcBorders>
              <w:top w:val="single" w:sz="4" w:space="0" w:color="auto"/>
              <w:left w:val="single" w:sz="4" w:space="0" w:color="auto"/>
              <w:bottom w:val="single" w:sz="4" w:space="0" w:color="auto"/>
              <w:right w:val="single" w:sz="4" w:space="0" w:color="auto"/>
            </w:tcBorders>
            <w:shd w:val="clear" w:color="auto" w:fill="auto"/>
          </w:tcPr>
          <w:p w14:paraId="1F06F849" w14:textId="3DA7A62E" w:rsidR="00CB7E69" w:rsidRPr="0002681D" w:rsidRDefault="007505A7" w:rsidP="009D7365">
            <w:pPr>
              <w:spacing w:before="20" w:after="20"/>
              <w:rPr>
                <w:lang w:val="en-US"/>
              </w:rPr>
            </w:pPr>
            <w:r w:rsidRPr="007505A7">
              <w:t>Delivery Terms</w:t>
            </w:r>
          </w:p>
        </w:tc>
        <w:tc>
          <w:tcPr>
            <w:tcW w:w="3587" w:type="pct"/>
            <w:tcBorders>
              <w:top w:val="single" w:sz="4" w:space="0" w:color="auto"/>
              <w:left w:val="single" w:sz="4" w:space="0" w:color="auto"/>
              <w:bottom w:val="single" w:sz="4" w:space="0" w:color="auto"/>
              <w:right w:val="single" w:sz="4" w:space="0" w:color="auto"/>
            </w:tcBorders>
            <w:shd w:val="clear" w:color="auto" w:fill="auto"/>
          </w:tcPr>
          <w:p w14:paraId="696FC848" w14:textId="436B4913" w:rsidR="00CB7E69" w:rsidRPr="00602088" w:rsidRDefault="00602088" w:rsidP="00610EA6">
            <w:pPr>
              <w:pStyle w:val="ListParagraph"/>
              <w:numPr>
                <w:ilvl w:val="0"/>
                <w:numId w:val="6"/>
              </w:numPr>
              <w:spacing w:before="20" w:after="20"/>
              <w:ind w:left="481"/>
              <w:jc w:val="both"/>
              <w:rPr>
                <w:lang w:val="en-US"/>
              </w:rPr>
            </w:pPr>
            <w:r w:rsidRPr="00602088">
              <w:rPr>
                <w:lang w:val="en-US"/>
              </w:rPr>
              <w:t>Delivery time for vehicles: no more than 45 calendar days from the date of contract signing.</w:t>
            </w:r>
          </w:p>
        </w:tc>
      </w:tr>
    </w:tbl>
    <w:p w14:paraId="2CC72AF2" w14:textId="77777777" w:rsidR="00D84C34" w:rsidRPr="00602088" w:rsidRDefault="00D84C34" w:rsidP="00AD14B5">
      <w:pPr>
        <w:jc w:val="both"/>
        <w:rPr>
          <w:bCs/>
          <w:lang w:val="en-US"/>
        </w:rPr>
      </w:pPr>
    </w:p>
    <w:p w14:paraId="2313A61C" w14:textId="7BB37854" w:rsidR="00CB7E69" w:rsidRPr="00F75845" w:rsidRDefault="00CB7E69" w:rsidP="00602088">
      <w:pPr>
        <w:jc w:val="both"/>
        <w:rPr>
          <w:bCs/>
        </w:rPr>
      </w:pPr>
    </w:p>
    <w:sectPr w:rsidR="00CB7E69" w:rsidRPr="00F75845" w:rsidSect="00AD14B5">
      <w:pgSz w:w="11906" w:h="16838" w:code="9"/>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3F0F"/>
    <w:multiLevelType w:val="hybridMultilevel"/>
    <w:tmpl w:val="33B89F1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24BD19A2"/>
    <w:multiLevelType w:val="hybridMultilevel"/>
    <w:tmpl w:val="1F5EA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6840D2"/>
    <w:multiLevelType w:val="hybridMultilevel"/>
    <w:tmpl w:val="0FB4B6C6"/>
    <w:lvl w:ilvl="0" w:tplc="671AEEE6">
      <w:start w:val="1"/>
      <w:numFmt w:val="bullet"/>
      <w:lvlText w:val=""/>
      <w:lvlJc w:val="left"/>
      <w:pPr>
        <w:ind w:left="720" w:hanging="360"/>
      </w:pPr>
      <w:rPr>
        <w:rFonts w:ascii="Symbol" w:hAnsi="Symbol" w:hint="default"/>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F773783"/>
    <w:multiLevelType w:val="hybridMultilevel"/>
    <w:tmpl w:val="992A6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B351C0"/>
    <w:multiLevelType w:val="hybridMultilevel"/>
    <w:tmpl w:val="FDB6CFF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C13735"/>
    <w:multiLevelType w:val="hybridMultilevel"/>
    <w:tmpl w:val="90F8E734"/>
    <w:lvl w:ilvl="0" w:tplc="04090001">
      <w:start w:val="1"/>
      <w:numFmt w:val="bullet"/>
      <w:lvlText w:val=""/>
      <w:lvlJc w:val="left"/>
      <w:pPr>
        <w:ind w:left="42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7621BB"/>
    <w:multiLevelType w:val="hybridMultilevel"/>
    <w:tmpl w:val="7750C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714E29"/>
    <w:multiLevelType w:val="hybridMultilevel"/>
    <w:tmpl w:val="FF2E4CA8"/>
    <w:lvl w:ilvl="0" w:tplc="28661B4E">
      <w:start w:val="2"/>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455E721C"/>
    <w:multiLevelType w:val="hybridMultilevel"/>
    <w:tmpl w:val="DEB07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DF4554"/>
    <w:multiLevelType w:val="hybridMultilevel"/>
    <w:tmpl w:val="B8FC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7922D0"/>
    <w:multiLevelType w:val="hybridMultilevel"/>
    <w:tmpl w:val="8BAA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0348E5"/>
    <w:multiLevelType w:val="hybridMultilevel"/>
    <w:tmpl w:val="13725386"/>
    <w:lvl w:ilvl="0" w:tplc="F970F290">
      <w:start w:val="2"/>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16cid:durableId="1266033170">
    <w:abstractNumId w:val="3"/>
  </w:num>
  <w:num w:numId="2" w16cid:durableId="433944323">
    <w:abstractNumId w:val="9"/>
  </w:num>
  <w:num w:numId="3" w16cid:durableId="1022590575">
    <w:abstractNumId w:val="2"/>
  </w:num>
  <w:num w:numId="4" w16cid:durableId="1470590052">
    <w:abstractNumId w:val="5"/>
  </w:num>
  <w:num w:numId="5" w16cid:durableId="585386749">
    <w:abstractNumId w:val="8"/>
  </w:num>
  <w:num w:numId="6" w16cid:durableId="1800563813">
    <w:abstractNumId w:val="4"/>
  </w:num>
  <w:num w:numId="7" w16cid:durableId="1022971228">
    <w:abstractNumId w:val="10"/>
  </w:num>
  <w:num w:numId="8" w16cid:durableId="912202361">
    <w:abstractNumId w:val="1"/>
  </w:num>
  <w:num w:numId="9" w16cid:durableId="228467095">
    <w:abstractNumId w:val="6"/>
  </w:num>
  <w:num w:numId="10" w16cid:durableId="1403212975">
    <w:abstractNumId w:val="0"/>
  </w:num>
  <w:num w:numId="11" w16cid:durableId="1224755712">
    <w:abstractNumId w:val="7"/>
  </w:num>
  <w:num w:numId="12" w16cid:durableId="19387546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478"/>
    <w:rsid w:val="000135D9"/>
    <w:rsid w:val="00021278"/>
    <w:rsid w:val="0002681D"/>
    <w:rsid w:val="00032893"/>
    <w:rsid w:val="000377A5"/>
    <w:rsid w:val="0004438A"/>
    <w:rsid w:val="00047266"/>
    <w:rsid w:val="00052E43"/>
    <w:rsid w:val="00075D38"/>
    <w:rsid w:val="00085CA8"/>
    <w:rsid w:val="00094AF8"/>
    <w:rsid w:val="000B2951"/>
    <w:rsid w:val="000C1901"/>
    <w:rsid w:val="000C4E69"/>
    <w:rsid w:val="00101E74"/>
    <w:rsid w:val="00105089"/>
    <w:rsid w:val="00130A87"/>
    <w:rsid w:val="0014564A"/>
    <w:rsid w:val="00150B78"/>
    <w:rsid w:val="00196B2F"/>
    <w:rsid w:val="001A1FDF"/>
    <w:rsid w:val="001A33BC"/>
    <w:rsid w:val="001C3B3A"/>
    <w:rsid w:val="001D6084"/>
    <w:rsid w:val="001E7090"/>
    <w:rsid w:val="00213802"/>
    <w:rsid w:val="00230FAC"/>
    <w:rsid w:val="002316FF"/>
    <w:rsid w:val="00253FBC"/>
    <w:rsid w:val="002B59E3"/>
    <w:rsid w:val="002B5ABF"/>
    <w:rsid w:val="00306CBE"/>
    <w:rsid w:val="003249CF"/>
    <w:rsid w:val="003338FC"/>
    <w:rsid w:val="00356BA8"/>
    <w:rsid w:val="00361A0B"/>
    <w:rsid w:val="00363744"/>
    <w:rsid w:val="003B4AB6"/>
    <w:rsid w:val="003C0DDE"/>
    <w:rsid w:val="003C223C"/>
    <w:rsid w:val="003C6A1F"/>
    <w:rsid w:val="003D6B45"/>
    <w:rsid w:val="003D708D"/>
    <w:rsid w:val="003E4397"/>
    <w:rsid w:val="003F0B7B"/>
    <w:rsid w:val="003F233A"/>
    <w:rsid w:val="00407BE0"/>
    <w:rsid w:val="00417D63"/>
    <w:rsid w:val="00423BD0"/>
    <w:rsid w:val="00430F14"/>
    <w:rsid w:val="0043625B"/>
    <w:rsid w:val="0044709D"/>
    <w:rsid w:val="00457D10"/>
    <w:rsid w:val="004617EE"/>
    <w:rsid w:val="0047027E"/>
    <w:rsid w:val="004B6743"/>
    <w:rsid w:val="004D338D"/>
    <w:rsid w:val="004D3F8B"/>
    <w:rsid w:val="004E57FE"/>
    <w:rsid w:val="004E5E30"/>
    <w:rsid w:val="00514304"/>
    <w:rsid w:val="005367B1"/>
    <w:rsid w:val="0054567E"/>
    <w:rsid w:val="0055001C"/>
    <w:rsid w:val="00573AE9"/>
    <w:rsid w:val="00576593"/>
    <w:rsid w:val="00581344"/>
    <w:rsid w:val="005B147A"/>
    <w:rsid w:val="005B2714"/>
    <w:rsid w:val="005B4646"/>
    <w:rsid w:val="005C3D12"/>
    <w:rsid w:val="005D522F"/>
    <w:rsid w:val="00602088"/>
    <w:rsid w:val="00610EA6"/>
    <w:rsid w:val="0061325E"/>
    <w:rsid w:val="006147E2"/>
    <w:rsid w:val="00614A52"/>
    <w:rsid w:val="00623D96"/>
    <w:rsid w:val="00664F8A"/>
    <w:rsid w:val="006674B9"/>
    <w:rsid w:val="00667644"/>
    <w:rsid w:val="00667C37"/>
    <w:rsid w:val="00670D1C"/>
    <w:rsid w:val="00682F0D"/>
    <w:rsid w:val="006D178D"/>
    <w:rsid w:val="006F16EA"/>
    <w:rsid w:val="006F54CB"/>
    <w:rsid w:val="006F55C2"/>
    <w:rsid w:val="006F7022"/>
    <w:rsid w:val="00701412"/>
    <w:rsid w:val="00703605"/>
    <w:rsid w:val="00704A88"/>
    <w:rsid w:val="00704EF8"/>
    <w:rsid w:val="007258CD"/>
    <w:rsid w:val="007505A7"/>
    <w:rsid w:val="00752F6E"/>
    <w:rsid w:val="00765056"/>
    <w:rsid w:val="00773FE8"/>
    <w:rsid w:val="0077422E"/>
    <w:rsid w:val="00781189"/>
    <w:rsid w:val="00782CA0"/>
    <w:rsid w:val="007A4DB3"/>
    <w:rsid w:val="007D3C18"/>
    <w:rsid w:val="007E2A9E"/>
    <w:rsid w:val="007E77AF"/>
    <w:rsid w:val="00825AFE"/>
    <w:rsid w:val="00841438"/>
    <w:rsid w:val="00847107"/>
    <w:rsid w:val="0085512C"/>
    <w:rsid w:val="00855F92"/>
    <w:rsid w:val="00875478"/>
    <w:rsid w:val="008772F3"/>
    <w:rsid w:val="00877C24"/>
    <w:rsid w:val="008950F0"/>
    <w:rsid w:val="008A3887"/>
    <w:rsid w:val="008B5921"/>
    <w:rsid w:val="008C5BD7"/>
    <w:rsid w:val="008D638E"/>
    <w:rsid w:val="008E58A2"/>
    <w:rsid w:val="008E5B5F"/>
    <w:rsid w:val="008F056A"/>
    <w:rsid w:val="00936BB6"/>
    <w:rsid w:val="009B3576"/>
    <w:rsid w:val="009B4DFB"/>
    <w:rsid w:val="009B66C2"/>
    <w:rsid w:val="009D65F5"/>
    <w:rsid w:val="009D7365"/>
    <w:rsid w:val="009E4090"/>
    <w:rsid w:val="00A0067D"/>
    <w:rsid w:val="00A03A9C"/>
    <w:rsid w:val="00A06C1F"/>
    <w:rsid w:val="00A16592"/>
    <w:rsid w:val="00A542DE"/>
    <w:rsid w:val="00A56E58"/>
    <w:rsid w:val="00A604FC"/>
    <w:rsid w:val="00A732D5"/>
    <w:rsid w:val="00A84B56"/>
    <w:rsid w:val="00AA21C5"/>
    <w:rsid w:val="00AB2AC5"/>
    <w:rsid w:val="00AB570D"/>
    <w:rsid w:val="00AD14B5"/>
    <w:rsid w:val="00AE3259"/>
    <w:rsid w:val="00AF46E2"/>
    <w:rsid w:val="00AF4D5F"/>
    <w:rsid w:val="00B00C7A"/>
    <w:rsid w:val="00B15641"/>
    <w:rsid w:val="00B16009"/>
    <w:rsid w:val="00B43CE2"/>
    <w:rsid w:val="00B64DF8"/>
    <w:rsid w:val="00B64EE6"/>
    <w:rsid w:val="00B77BB6"/>
    <w:rsid w:val="00B80183"/>
    <w:rsid w:val="00BF1705"/>
    <w:rsid w:val="00BF5367"/>
    <w:rsid w:val="00C015DF"/>
    <w:rsid w:val="00C1740A"/>
    <w:rsid w:val="00C32317"/>
    <w:rsid w:val="00C374D5"/>
    <w:rsid w:val="00C57ACC"/>
    <w:rsid w:val="00C60D3A"/>
    <w:rsid w:val="00C71111"/>
    <w:rsid w:val="00C8243E"/>
    <w:rsid w:val="00C86983"/>
    <w:rsid w:val="00CA5130"/>
    <w:rsid w:val="00CB1800"/>
    <w:rsid w:val="00CB7E69"/>
    <w:rsid w:val="00CC271D"/>
    <w:rsid w:val="00CD640A"/>
    <w:rsid w:val="00CE701A"/>
    <w:rsid w:val="00D1488C"/>
    <w:rsid w:val="00D166D7"/>
    <w:rsid w:val="00D2260F"/>
    <w:rsid w:val="00D3347D"/>
    <w:rsid w:val="00D33CE8"/>
    <w:rsid w:val="00D35EA3"/>
    <w:rsid w:val="00D5058D"/>
    <w:rsid w:val="00D67E0A"/>
    <w:rsid w:val="00D84C34"/>
    <w:rsid w:val="00D85F2B"/>
    <w:rsid w:val="00DA3C21"/>
    <w:rsid w:val="00DE3039"/>
    <w:rsid w:val="00DE61B7"/>
    <w:rsid w:val="00DF0F82"/>
    <w:rsid w:val="00DF5F7C"/>
    <w:rsid w:val="00E23031"/>
    <w:rsid w:val="00E3312E"/>
    <w:rsid w:val="00E46699"/>
    <w:rsid w:val="00E73F2F"/>
    <w:rsid w:val="00E7701F"/>
    <w:rsid w:val="00E812B7"/>
    <w:rsid w:val="00E823FB"/>
    <w:rsid w:val="00E94BA2"/>
    <w:rsid w:val="00EA4F43"/>
    <w:rsid w:val="00EB058D"/>
    <w:rsid w:val="00EE31EB"/>
    <w:rsid w:val="00EE4EC7"/>
    <w:rsid w:val="00F10F70"/>
    <w:rsid w:val="00F12409"/>
    <w:rsid w:val="00F12C32"/>
    <w:rsid w:val="00F15A35"/>
    <w:rsid w:val="00F2115D"/>
    <w:rsid w:val="00F73B8D"/>
    <w:rsid w:val="00F74EA7"/>
    <w:rsid w:val="00F75845"/>
    <w:rsid w:val="00F84C48"/>
    <w:rsid w:val="00FC0F25"/>
    <w:rsid w:val="00FC56E6"/>
    <w:rsid w:val="00FD04EF"/>
    <w:rsid w:val="00FD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91B88"/>
  <w15:chartTrackingRefBased/>
  <w15:docId w15:val="{F1050751-9BAA-4F53-AEAD-011A89FF1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478"/>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C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464071">
      <w:bodyDiv w:val="1"/>
      <w:marLeft w:val="0"/>
      <w:marRight w:val="0"/>
      <w:marTop w:val="0"/>
      <w:marBottom w:val="0"/>
      <w:divBdr>
        <w:top w:val="none" w:sz="0" w:space="0" w:color="auto"/>
        <w:left w:val="none" w:sz="0" w:space="0" w:color="auto"/>
        <w:bottom w:val="none" w:sz="0" w:space="0" w:color="auto"/>
        <w:right w:val="none" w:sz="0" w:space="0" w:color="auto"/>
      </w:divBdr>
    </w:div>
    <w:div w:id="20052367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50042-96AA-4228-8242-EFF99C95A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Farkhat Rakhmatullin</dc:creator>
  <cp:keywords/>
  <dc:description/>
  <cp:lastModifiedBy>Dastan Akmatov</cp:lastModifiedBy>
  <cp:revision>21</cp:revision>
  <cp:lastPrinted>2025-01-08T04:32:00Z</cp:lastPrinted>
  <dcterms:created xsi:type="dcterms:W3CDTF">2025-01-09T10:00:00Z</dcterms:created>
  <dcterms:modified xsi:type="dcterms:W3CDTF">2025-01-09T10:56:00Z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2022-11-10T01:15:52Z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581ec91c-de27-4bc4-a1db-4d202bbc9993</vt:lpwstr>
  </property>
  <property fmtid="{D5CDD505-2E9C-101B-9397-08002B2CF9AE}" pid="8" name="MSIP_Label_d85bea94-60d0-4a5c-9138-48420e73067f_ContentBits">
    <vt:lpwstr>0</vt:lpwstr>
  </property>
</Properties>
</file>